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923BC" w:rsidRPr="00BE05AD" w:rsidRDefault="00A923BC" w:rsidP="004356C9">
      <w:pPr>
        <w:ind w:right="-1"/>
        <w:jc w:val="center"/>
        <w:rPr>
          <w:rFonts w:ascii="Arial" w:hAnsi="Arial" w:cs="Arial"/>
          <w:b/>
          <w:bCs/>
          <w:sz w:val="32"/>
          <w:szCs w:val="32"/>
        </w:rPr>
      </w:pPr>
      <w:bookmarkStart w:id="0" w:name="_GoBack"/>
      <w:bookmarkEnd w:id="0"/>
      <w:r w:rsidRPr="00BE05AD">
        <w:rPr>
          <w:rFonts w:ascii="Arial" w:hAnsi="Arial" w:cs="Arial"/>
          <w:b/>
          <w:bCs/>
          <w:sz w:val="32"/>
          <w:szCs w:val="32"/>
        </w:rPr>
        <w:t>MEMORIAL DESCRITIVO</w:t>
      </w:r>
    </w:p>
    <w:p w:rsidR="00A923BC" w:rsidRPr="00BE05AD" w:rsidRDefault="00A923BC" w:rsidP="002C3F18">
      <w:pPr>
        <w:spacing w:line="360" w:lineRule="auto"/>
        <w:ind w:right="-1"/>
        <w:jc w:val="both"/>
        <w:rPr>
          <w:rFonts w:ascii="Arial" w:hAnsi="Arial" w:cs="Arial"/>
        </w:rPr>
      </w:pPr>
    </w:p>
    <w:p w:rsidR="00A923BC" w:rsidRDefault="00547CE9" w:rsidP="002C3F18">
      <w:pPr>
        <w:spacing w:line="360" w:lineRule="auto"/>
        <w:ind w:right="-1"/>
        <w:jc w:val="both"/>
        <w:rPr>
          <w:rFonts w:ascii="Arial" w:hAnsi="Arial" w:cs="Arial"/>
          <w:sz w:val="24"/>
          <w:szCs w:val="24"/>
        </w:rPr>
      </w:pPr>
      <w:r>
        <w:rPr>
          <w:rFonts w:ascii="Arial" w:hAnsi="Arial" w:cs="Arial"/>
          <w:b/>
          <w:bCs/>
          <w:sz w:val="24"/>
          <w:szCs w:val="24"/>
        </w:rPr>
        <w:t>PREFEITURA MUNICIPAL DE SÃO MIGUEL ARCANJO-SP</w:t>
      </w:r>
    </w:p>
    <w:p w:rsidR="004D0264" w:rsidRDefault="00AE1525" w:rsidP="002C3F18">
      <w:pPr>
        <w:spacing w:line="360" w:lineRule="auto"/>
        <w:ind w:right="-1"/>
        <w:jc w:val="both"/>
        <w:rPr>
          <w:rFonts w:ascii="Arial" w:hAnsi="Arial" w:cs="Arial"/>
          <w:sz w:val="24"/>
          <w:szCs w:val="24"/>
        </w:rPr>
      </w:pPr>
      <w:r w:rsidRPr="002C3F18">
        <w:rPr>
          <w:rFonts w:ascii="Arial" w:hAnsi="Arial" w:cs="Arial"/>
          <w:b/>
          <w:bCs/>
          <w:sz w:val="24"/>
          <w:szCs w:val="24"/>
        </w:rPr>
        <w:t>OBRA</w:t>
      </w:r>
      <w:r w:rsidRPr="002C3F18">
        <w:rPr>
          <w:rFonts w:ascii="Arial" w:hAnsi="Arial" w:cs="Arial"/>
          <w:sz w:val="24"/>
          <w:szCs w:val="24"/>
        </w:rPr>
        <w:t xml:space="preserve">: </w:t>
      </w:r>
      <w:r w:rsidR="00547CE9">
        <w:rPr>
          <w:rFonts w:ascii="Arial" w:hAnsi="Arial" w:cs="Arial"/>
          <w:sz w:val="24"/>
          <w:szCs w:val="24"/>
        </w:rPr>
        <w:t>CONSTRUÇÃO D</w:t>
      </w:r>
      <w:r w:rsidR="004D0264">
        <w:rPr>
          <w:rFonts w:ascii="Arial" w:hAnsi="Arial" w:cs="Arial"/>
          <w:sz w:val="24"/>
          <w:szCs w:val="24"/>
        </w:rPr>
        <w:t>E QUADRA SOCIETY</w:t>
      </w:r>
    </w:p>
    <w:p w:rsidR="004D0264" w:rsidRDefault="004D0264" w:rsidP="004D0264">
      <w:pPr>
        <w:autoSpaceDE w:val="0"/>
        <w:autoSpaceDN w:val="0"/>
        <w:adjustRightInd w:val="0"/>
        <w:spacing w:after="0" w:line="240" w:lineRule="auto"/>
        <w:rPr>
          <w:rFonts w:ascii="Helvetica" w:hAnsi="Helvetica" w:cs="Helvetica"/>
          <w:sz w:val="24"/>
          <w:szCs w:val="24"/>
        </w:rPr>
      </w:pPr>
      <w:r>
        <w:rPr>
          <w:rFonts w:ascii="Arial" w:hAnsi="Arial" w:cs="Arial"/>
          <w:b/>
          <w:bCs/>
          <w:sz w:val="24"/>
          <w:szCs w:val="24"/>
        </w:rPr>
        <w:t>L</w:t>
      </w:r>
      <w:r w:rsidR="00A923BC" w:rsidRPr="002C3F18">
        <w:rPr>
          <w:rFonts w:ascii="Arial" w:hAnsi="Arial" w:cs="Arial"/>
          <w:b/>
          <w:bCs/>
          <w:sz w:val="24"/>
          <w:szCs w:val="24"/>
        </w:rPr>
        <w:t>OCAL</w:t>
      </w:r>
      <w:r w:rsidR="00A923BC" w:rsidRPr="002C3F18">
        <w:rPr>
          <w:rFonts w:ascii="Arial" w:hAnsi="Arial" w:cs="Arial"/>
          <w:sz w:val="24"/>
          <w:szCs w:val="24"/>
        </w:rPr>
        <w:t xml:space="preserve">: </w:t>
      </w:r>
      <w:r>
        <w:rPr>
          <w:rFonts w:ascii="Helvetica" w:hAnsi="Helvetica" w:cs="Helvetica"/>
          <w:sz w:val="24"/>
          <w:szCs w:val="24"/>
        </w:rPr>
        <w:t xml:space="preserve">Rua </w:t>
      </w:r>
      <w:r w:rsidR="00571E07">
        <w:rPr>
          <w:rFonts w:ascii="Helvetica" w:hAnsi="Helvetica" w:cs="Helvetica"/>
          <w:sz w:val="24"/>
          <w:szCs w:val="24"/>
        </w:rPr>
        <w:t>Antonio Bitar</w:t>
      </w:r>
      <w:r>
        <w:rPr>
          <w:rFonts w:ascii="Helvetica" w:hAnsi="Helvetica" w:cs="Helvetica"/>
          <w:sz w:val="24"/>
          <w:szCs w:val="24"/>
        </w:rPr>
        <w:t xml:space="preserve">, Bairro </w:t>
      </w:r>
      <w:r w:rsidR="00571E07">
        <w:rPr>
          <w:rFonts w:ascii="Helvetica" w:hAnsi="Helvetica" w:cs="Helvetica"/>
          <w:sz w:val="24"/>
          <w:szCs w:val="24"/>
        </w:rPr>
        <w:t>Adelina Prandini Ribas</w:t>
      </w:r>
      <w:r>
        <w:rPr>
          <w:rFonts w:ascii="Helvetica" w:hAnsi="Helvetica" w:cs="Helvetica"/>
          <w:sz w:val="24"/>
          <w:szCs w:val="24"/>
        </w:rPr>
        <w:t>, São Miguel</w:t>
      </w:r>
    </w:p>
    <w:p w:rsidR="00A923BC" w:rsidRPr="004D0264" w:rsidRDefault="004D0264" w:rsidP="004D0264">
      <w:pPr>
        <w:spacing w:line="360" w:lineRule="auto"/>
        <w:ind w:right="-1"/>
        <w:jc w:val="both"/>
        <w:rPr>
          <w:rFonts w:ascii="Helvetica" w:hAnsi="Helvetica" w:cs="Helvetica"/>
          <w:sz w:val="24"/>
          <w:szCs w:val="24"/>
        </w:rPr>
      </w:pPr>
      <w:r>
        <w:rPr>
          <w:rFonts w:ascii="Helvetica" w:hAnsi="Helvetica" w:cs="Helvetica"/>
          <w:sz w:val="24"/>
          <w:szCs w:val="24"/>
        </w:rPr>
        <w:t>Arcanjo-SP.</w:t>
      </w:r>
    </w:p>
    <w:p w:rsidR="002C3F18" w:rsidRDefault="002C3F18" w:rsidP="002C3F18">
      <w:pPr>
        <w:spacing w:after="0" w:line="360" w:lineRule="auto"/>
        <w:ind w:right="-1"/>
        <w:jc w:val="both"/>
        <w:rPr>
          <w:rFonts w:ascii="Arial" w:hAnsi="Arial" w:cs="Arial"/>
          <w:b/>
          <w:bCs/>
          <w:sz w:val="24"/>
          <w:szCs w:val="24"/>
        </w:rPr>
      </w:pPr>
    </w:p>
    <w:p w:rsidR="006B75D0" w:rsidRDefault="006B75D0" w:rsidP="002C3F18">
      <w:pPr>
        <w:spacing w:after="0" w:line="360" w:lineRule="auto"/>
        <w:ind w:right="-1"/>
        <w:jc w:val="both"/>
        <w:rPr>
          <w:rFonts w:ascii="Arial" w:hAnsi="Arial" w:cs="Arial"/>
          <w:b/>
          <w:bCs/>
          <w:sz w:val="24"/>
          <w:szCs w:val="24"/>
        </w:rPr>
      </w:pPr>
    </w:p>
    <w:p w:rsidR="006B75D0" w:rsidRDefault="006B75D0" w:rsidP="002C3F18">
      <w:pPr>
        <w:spacing w:after="0" w:line="360" w:lineRule="auto"/>
        <w:ind w:right="-1"/>
        <w:jc w:val="both"/>
        <w:rPr>
          <w:rFonts w:ascii="Arial" w:hAnsi="Arial" w:cs="Arial"/>
          <w:b/>
          <w:bCs/>
          <w:sz w:val="24"/>
          <w:szCs w:val="24"/>
        </w:rPr>
      </w:pPr>
      <w:r>
        <w:rPr>
          <w:rFonts w:ascii="Arial" w:hAnsi="Arial" w:cs="Arial"/>
          <w:b/>
          <w:bCs/>
          <w:sz w:val="24"/>
          <w:szCs w:val="24"/>
        </w:rPr>
        <w:t xml:space="preserve">Nota importante: A </w:t>
      </w:r>
      <w:r w:rsidR="004D0264">
        <w:rPr>
          <w:rFonts w:ascii="Arial" w:hAnsi="Arial" w:cs="Arial"/>
          <w:b/>
          <w:bCs/>
          <w:sz w:val="24"/>
          <w:szCs w:val="24"/>
        </w:rPr>
        <w:t>Terraplanagem será executada pela prefeitura.</w:t>
      </w:r>
    </w:p>
    <w:p w:rsidR="006B75D0" w:rsidRDefault="006B75D0" w:rsidP="002C3F18">
      <w:pPr>
        <w:spacing w:after="0" w:line="360" w:lineRule="auto"/>
        <w:ind w:right="-1"/>
        <w:jc w:val="both"/>
        <w:rPr>
          <w:rFonts w:ascii="Arial" w:hAnsi="Arial" w:cs="Arial"/>
          <w:b/>
          <w:bCs/>
          <w:sz w:val="24"/>
          <w:szCs w:val="24"/>
        </w:rPr>
      </w:pP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b/>
          <w:bCs/>
          <w:sz w:val="24"/>
          <w:szCs w:val="24"/>
        </w:rPr>
        <w:t>I – CONSIDERAÇÕES</w:t>
      </w:r>
      <w:r w:rsidRPr="00A65AB8">
        <w:rPr>
          <w:rFonts w:ascii="Arial" w:hAnsi="Arial" w:cs="Arial"/>
          <w:sz w:val="24"/>
          <w:szCs w:val="24"/>
        </w:rPr>
        <w:t>:</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 – As especificações destinam-se a definir perfeitamente todos os materiais e serviços a serem executados.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I.II - A obra será executada de acordo com o projeto, planilha de custo, especificações técnicas e normas da ABNT – Associação Brasileira de Normas Técnicas.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I.III – A empresa CONTRATADA deverá fazer um relatório (Livro Diário de Obras) para o registro diário de todas as ocorrências da obra, mantendo-o na obra, deverá ser anotado os serviços, mão de obra (número de funcionários e cargos) e materiais empregados, e também qualquer fato referente a obra como, intempéries, mudanças, adaptações, todas as visitas realizadas a obra deverão ser anotadas, deve ser feito em duas vias.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I.IV – A empresa deverá manter na obra para consulta uma pasta com todos os projetos assinados, além dos projetos de uso diário dos funcionários durante toda a execução da obra.</w:t>
      </w:r>
    </w:p>
    <w:p w:rsidR="006B75D0"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I.V – Para a execução dos serviços, a empresa CONTRATADA impreterivelmente terá que atender todas as NORMAS TÉCNICAS DE SEGURANÇA DO TRABALHO E MEIO AMBIENTE da legislação vigente.</w:t>
      </w:r>
    </w:p>
    <w:p w:rsidR="00547CE9" w:rsidRPr="00A65AB8" w:rsidRDefault="00547CE9" w:rsidP="002C3F18">
      <w:pPr>
        <w:spacing w:line="360" w:lineRule="auto"/>
        <w:ind w:right="-1"/>
        <w:jc w:val="both"/>
        <w:rPr>
          <w:rFonts w:ascii="Arial" w:hAnsi="Arial" w:cs="Arial"/>
          <w:sz w:val="24"/>
          <w:szCs w:val="24"/>
        </w:rPr>
      </w:pPr>
    </w:p>
    <w:p w:rsidR="00A923BC"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II - ESPECIFICAÇÕES BÁSICAS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O presente documento estabelece as especificações básicas de serviços e as respectivas regulamentações relativas a medições a serem obedecidas na execução da obra e constitui parte integrante dos contratados de serviços e obras. Todos os serviços deverão ser executados em consonância com os projetos, as prescrições aqui contidas, as normas técnicas da ABNT e outras regulamentações aplicáveis.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PREFEITURA poderá adotar, em qualquer época, normas especiais ou suplementares de trabalho, não previstas aqui, mas necessárias, a seu juízo, à segurança e ao bom andamento dos serviços.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As grandezas constantes deste documento são expressas em unidades legais e as convenções para sua indicação, são as consagradas pelo uso.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 xml:space="preserve">Na existência de serviços </w:t>
      </w:r>
      <w:r w:rsidR="004356C9" w:rsidRPr="00A65AB8">
        <w:rPr>
          <w:rFonts w:ascii="Arial" w:hAnsi="Arial" w:cs="Arial"/>
          <w:sz w:val="24"/>
          <w:szCs w:val="24"/>
        </w:rPr>
        <w:t>não especificados</w:t>
      </w:r>
      <w:r w:rsidRPr="00A65AB8">
        <w:rPr>
          <w:rFonts w:ascii="Arial" w:hAnsi="Arial" w:cs="Arial"/>
          <w:sz w:val="24"/>
          <w:szCs w:val="24"/>
        </w:rPr>
        <w:t>, a CONTRATADA somente poderá executá-lo após a devida aprovação da FISCALIZAÇÃO.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omissão de qualquer procedimento neste documento ou nos projetos não exime a CONTRATADA da obrigatoriedade da utilização das melhores técnicas padronizadas para os trabalhos, respeitando os objetivos básicos do funcionamento e adequação dos resultados.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Ficam reservados à PREFEITURA o direito e a autoridade para resolver todo e qualquer caso singular e porventura omisso neste documento, que não seja definido em outros documentos contratuais, como o próprio contrato ou projeto.</w:t>
      </w:r>
    </w:p>
    <w:p w:rsidR="00A923BC" w:rsidRPr="00A65AB8" w:rsidRDefault="00A923BC" w:rsidP="002C3F18">
      <w:pPr>
        <w:spacing w:line="360" w:lineRule="auto"/>
        <w:ind w:right="-1"/>
        <w:jc w:val="both"/>
        <w:rPr>
          <w:rFonts w:ascii="Arial" w:hAnsi="Arial" w:cs="Arial"/>
          <w:b/>
          <w:bCs/>
          <w:sz w:val="24"/>
          <w:szCs w:val="24"/>
        </w:rPr>
      </w:pPr>
    </w:p>
    <w:p w:rsidR="00A923BC"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III - RELACIONAMENTO PREFEITURA – CONTRATADA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III.I - FISCALIZAÇÃO E CONTRATADA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obra será fiscalizada por pessoal pertencente à PREFEITURA, ou empresa por ela indicada, que será doravante designada simplesmente FISCALIZAÇÃO.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lastRenderedPageBreak/>
        <w:t>A obra será conduzida por pessoal pertencente à CONTRATADA, que será doravante designada simplesmente CONTRATADA.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supervisão dos trabalhos, tanto da FISCALIZAÇÃO quanto da CONTRATADA, deverá estar sempre a cargo de um RESPONSÁVEL TÉCNICO (engenheiro e/ou arquiteto), devidamente</w:t>
      </w:r>
      <w:r w:rsidR="004356C9" w:rsidRPr="00A65AB8">
        <w:rPr>
          <w:rFonts w:ascii="Arial" w:hAnsi="Arial" w:cs="Arial"/>
          <w:sz w:val="24"/>
          <w:szCs w:val="24"/>
        </w:rPr>
        <w:t xml:space="preserve"> </w:t>
      </w:r>
      <w:r w:rsidRPr="00A65AB8">
        <w:rPr>
          <w:rFonts w:ascii="Arial" w:hAnsi="Arial" w:cs="Arial"/>
          <w:sz w:val="24"/>
          <w:szCs w:val="24"/>
        </w:rPr>
        <w:t xml:space="preserve">habilitado e registrado no seu respectivo </w:t>
      </w:r>
      <w:r w:rsidR="004356C9" w:rsidRPr="00A65AB8">
        <w:rPr>
          <w:rFonts w:ascii="Arial" w:hAnsi="Arial" w:cs="Arial"/>
          <w:sz w:val="24"/>
          <w:szCs w:val="24"/>
        </w:rPr>
        <w:t>órgão</w:t>
      </w:r>
      <w:r w:rsidRPr="00A65AB8">
        <w:rPr>
          <w:rFonts w:ascii="Arial" w:hAnsi="Arial" w:cs="Arial"/>
          <w:sz w:val="24"/>
          <w:szCs w:val="24"/>
        </w:rPr>
        <w:t xml:space="preserve"> de classe, CREA/CAU.</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III.II - DIREITOS E AUTORIDADE DA FISCALIZAÇÃO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FISCALIZAÇÃO poderá exigir, a qualquer momento, de pleno direito, que sejam adotadas pela CONTRATADA providências suplementares necessárias à segurança e ao bom andamento da obra.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FISCALIZAÇÃO terá plena autoridade para suspender, por meios amigáveis ou não, os serviços da obra, total ou parcialmente, sempre que julgar conveniente, por motivos técnicos, disciplinares, de segurança ou outros.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III.III - OBRIGAÇÕES E RESPONSABILIDADE DA CONTRATADA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Não se poderá alegar, em hipótese alguma, como justificativa ou defesa, pela CONTRATADA, desconhecimento, incompreensão, dúvidas ou esquecimento das cláusulas e condições aqui descritas, do contrato ou do projeto, bem como de tudo que estiver contido nas normas da ABNT.</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Deverá a CONTRATADA acatar de modo imediato as ordens da FISCALIZAÇÃO, dentro do contido neste documento e no contrato.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deverá manter permanentemente e colocar à disposição da FISCALIZAÇÃO os meios necessários e aptos a permitir a medição dos serviços executados, bem como a inspeção das instalações das obras, dos materiais e dos equipamentos, independentemente das inspeções de medições para efeito de faturamento e, ainda, independentemente do estado da obra e do canteiro.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 xml:space="preserve">A existência e a atuação da FISCALIZAÇÃO em nada diminuem as responsabilidades únicas, integrais e exclusivas da CONTRATADA no que concerne às obras e suas implicações próximas ou remotas, sempre de </w:t>
      </w:r>
      <w:r w:rsidRPr="00A65AB8">
        <w:rPr>
          <w:rFonts w:ascii="Arial" w:hAnsi="Arial" w:cs="Arial"/>
          <w:sz w:val="24"/>
          <w:szCs w:val="24"/>
        </w:rPr>
        <w:lastRenderedPageBreak/>
        <w:t>conformidade com o contrato, o Código Civil e demais leis ou regulamentos vigentes.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deverá estar sempre em condições de atender à FISCALIZAÇÃO e prestar-lhe todos os esclarecimentos e informações sobre a programação e o andamento da obra, as peculiaridades dos diversos trabalhos e tudo o mais que a FISCALIZAÇÃO julgar necessário.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será obrigada a afastar do serviço e do canteiro de trabalho todo e qualquer elemento que, por conduta pessoal ou profissional, possa prejudicar o bom andamento da obra ou da ordem do canteiro.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não poderá executar qualquer serviço que não seja autorizado pela PREFEITURA, salvo aqueles que se caracterizem como necessários à segurança da obra.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caberá o fornecimento de Placa de Identificação da Obra, que providenciará a confecção por profissional especializado, devendo sua instalação se dar em local definido pela FISCALIZAÇÃO. Os modelos e detalhes da placa bem como dos materiais a serem empregados na sua confecção, serão os indicados pela PREFEITURA. No canteiro de obra só poderá ser colocada placa da CONTRATADA após prévio consentimento da FISCALIZAÇÃO, mesmo no que se refira a sua localização e dimensões.</w:t>
      </w:r>
    </w:p>
    <w:p w:rsidR="004356C9" w:rsidRPr="00A65AB8" w:rsidRDefault="004356C9" w:rsidP="002C3F18">
      <w:pPr>
        <w:spacing w:line="360" w:lineRule="auto"/>
        <w:ind w:right="-1"/>
        <w:jc w:val="both"/>
        <w:rPr>
          <w:rFonts w:ascii="Arial" w:hAnsi="Arial" w:cs="Arial"/>
          <w:sz w:val="24"/>
          <w:szCs w:val="24"/>
        </w:rPr>
      </w:pPr>
    </w:p>
    <w:p w:rsidR="00A923BC"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IV - MATERIAIS FORNECIDOS PELA CONTRATADA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b/>
        <w:t>Para os materiais fornecidos pela CONTRATADA deverão ser observadas as seguintes disposições: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IV.I - ESPECIFICAÇÕES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 xml:space="preserve">Todos os materiais a serem empregados na obra e nas diversas reposições e reparos deverão satisfazer às especificações da ABNT (aprovadas, recomendadas ou projetadas) e, ainda, serem de qualidade, modelo, marca e tipos aprovados pela FISCALIZAÇÃO. Em casos especiais, tratando-se de materiais para os quais ainda não haja especificações aprovadas pela ABNT, </w:t>
      </w:r>
      <w:r w:rsidRPr="00A65AB8">
        <w:rPr>
          <w:rFonts w:ascii="Arial" w:hAnsi="Arial" w:cs="Arial"/>
          <w:sz w:val="24"/>
          <w:szCs w:val="24"/>
        </w:rPr>
        <w:lastRenderedPageBreak/>
        <w:t>as especificações requeridas serão as dos órgãos competentes ou as estrangeiras.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IV.II - INSPEÇÃO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Todos os materiais estarão sujeitos à amostragem, testes e aprovação. A amostra será fornecida pela CONTRATADA e deverá ser representativa do material a ser usado. O material ou equipamento que por qualquer motivo for recusado pela FISCALIZAÇÃO, deverá ser retirado e substituído pela CONTRATADA sem nenhum ônus adicional para a PREFEITURA.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IV.III - ARMAZENAMENTO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 xml:space="preserve">A CONTRATADA tomará todas as providências para o correto armazenamento e respectivo acondicionamento dos materiais, a fim de preservar a sua natureza, evitando a mistura com elementos estranhos. </w:t>
      </w:r>
    </w:p>
    <w:p w:rsidR="002C3F18" w:rsidRPr="00A65AB8" w:rsidRDefault="002C3F18" w:rsidP="002C3F18">
      <w:pPr>
        <w:spacing w:line="360" w:lineRule="auto"/>
        <w:ind w:right="-1"/>
        <w:jc w:val="both"/>
        <w:rPr>
          <w:rFonts w:ascii="Arial" w:hAnsi="Arial" w:cs="Arial"/>
          <w:b/>
          <w:bCs/>
          <w:sz w:val="24"/>
          <w:szCs w:val="24"/>
        </w:rPr>
      </w:pPr>
    </w:p>
    <w:p w:rsidR="00A923BC"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V - SERVIÇOS DE TERCEIRO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São serviços específicos componentes de um projeto cuja execução exige especialização que não consta da capacidade de produção da CONTRATADA. São realizados por terceiros na forma de pessoa física ou jurídica através de subcontrato ou instrumentos formais com a CONTRATADA, que se afigura como única responsável perante a PREFEITURA.</w:t>
      </w:r>
    </w:p>
    <w:p w:rsidR="002C3F18" w:rsidRPr="00A65AB8" w:rsidRDefault="002C3F18" w:rsidP="002C3F18">
      <w:pPr>
        <w:spacing w:line="360" w:lineRule="auto"/>
        <w:ind w:right="-1"/>
        <w:jc w:val="both"/>
        <w:rPr>
          <w:rFonts w:ascii="Arial" w:hAnsi="Arial" w:cs="Arial"/>
          <w:sz w:val="24"/>
          <w:szCs w:val="24"/>
        </w:rPr>
      </w:pPr>
    </w:p>
    <w:p w:rsidR="00A923BC"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VI - PREÇOS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Os preços das unidades definidas na relação quantitativa serão aqueles orçados, aprovados e contratados, deduzidas as reduções oferecidas pela proposta, e cobrirão todos os custos previstos na composição e todas as despesas diretas e indiretas.</w:t>
      </w:r>
    </w:p>
    <w:p w:rsidR="00A923BC"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VII - CONDICÕES GERAIS PARA EXECUCÃO DOS SERVICOS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VII.I - DO PROJETO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lastRenderedPageBreak/>
        <w:t>As obras de execução</w:t>
      </w:r>
      <w:r w:rsidR="004356C9" w:rsidRPr="00A65AB8">
        <w:rPr>
          <w:rFonts w:ascii="Arial" w:hAnsi="Arial" w:cs="Arial"/>
          <w:sz w:val="24"/>
          <w:szCs w:val="24"/>
        </w:rPr>
        <w:t xml:space="preserve"> devem</w:t>
      </w:r>
      <w:r w:rsidRPr="00A65AB8">
        <w:rPr>
          <w:rFonts w:ascii="Arial" w:hAnsi="Arial" w:cs="Arial"/>
          <w:sz w:val="24"/>
          <w:szCs w:val="24"/>
        </w:rPr>
        <w:t xml:space="preserve"> obedecer vigorosamente às plantas, desenhos e detalhes de projeto, as recomendações específicas dos fabricantes dos materiais a serem empregados, e aos demais elementos que a FISCALIZAÇÃO venha a fornecer.</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Quaisquer modificações do projeto, efetuadas pelo projetista, deverá ser apresentada à FISCALIZAÇÃO e receber aprovação da mesma.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VII.II - DA EXECUCÃO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construção deverá ter acompanhamento de uma equipe de FISCALIZAÇÃO designada pela PREFEITURA e chefiada por profissional legalmente habilitado.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Os materiais a serem fornecidos pela CONTRATADA</w:t>
      </w:r>
      <w:r w:rsidR="004356C9" w:rsidRPr="00A65AB8">
        <w:rPr>
          <w:rFonts w:ascii="Arial" w:hAnsi="Arial" w:cs="Arial"/>
          <w:sz w:val="24"/>
          <w:szCs w:val="24"/>
        </w:rPr>
        <w:t xml:space="preserve"> devem</w:t>
      </w:r>
      <w:r w:rsidRPr="00A65AB8">
        <w:rPr>
          <w:rFonts w:ascii="Arial" w:hAnsi="Arial" w:cs="Arial"/>
          <w:sz w:val="24"/>
          <w:szCs w:val="24"/>
        </w:rPr>
        <w:t xml:space="preserve"> obedecer às normas brasileiras.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não poderá executar qualquer serviço que não esteja projetado e/ou especificado pela FISCALIZAÇÃO, salvo os eventuais de emergência, necessários á estabilidade e segurança da obra ou pessoal encarregado da mesma.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As frentes de trabalho, quando da abertura de valas, devem ser programadas de comum acordo com a PREFEITURA, para remanejamento do tráfego, se for necessário.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VII.III - DA SEGURANCA, HIGIÊNE E MEDICINA DO TRABALHO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deve observar a legislação do Ministério do Trabalho que determina obrigações no campo da segurança, higiene e medicina do trabalho.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será responsável quanto ao uso obrigatório e correto, pelos operários, dos equipamentos de proteção individual, tudo de acordo com as normas vigentes do serviço de segurança, higiene e medicina do trabalho.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 xml:space="preserve">A CONTRATADA deverá constituir, por sua conta, seguro de prevenção de acidentes do trabalho, danos à propriedade, fogo, acidente de veículos, transporte de materiais e outros tipos de seguro que achar conveniente, atitude </w:t>
      </w:r>
      <w:r w:rsidRPr="00A65AB8">
        <w:rPr>
          <w:rFonts w:ascii="Arial" w:hAnsi="Arial" w:cs="Arial"/>
          <w:sz w:val="24"/>
          <w:szCs w:val="24"/>
        </w:rPr>
        <w:lastRenderedPageBreak/>
        <w:t>esta que não o desobriga a manter plena proteção contra riscos de acidentes com o seu pessoal e com terceiros.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Em caso de acidente no canteiro de obras a CONTRATADA deverá:</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 Prestar socorro imediato às vítimas;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 Paralisar imediatamente a obra no local do acidente, afim de não alterar as circunstâncias relacionadas com este;</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 Comunicar imediatamente a FISCALIZAÇÃO da ocorrência.</w:t>
      </w:r>
    </w:p>
    <w:p w:rsidR="004356C9" w:rsidRPr="00A65AB8" w:rsidRDefault="004356C9" w:rsidP="002C3F18">
      <w:pPr>
        <w:spacing w:line="360" w:lineRule="auto"/>
        <w:ind w:right="-1"/>
        <w:jc w:val="both"/>
        <w:rPr>
          <w:rFonts w:ascii="Arial" w:hAnsi="Arial" w:cs="Arial"/>
          <w:sz w:val="24"/>
          <w:szCs w:val="24"/>
        </w:rPr>
      </w:pPr>
    </w:p>
    <w:p w:rsidR="004356C9"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VIII – SERVIÇOS</w:t>
      </w:r>
    </w:p>
    <w:p w:rsidR="00A923BC" w:rsidRPr="00A65AB8" w:rsidRDefault="00A923BC" w:rsidP="002C3F18">
      <w:pPr>
        <w:pStyle w:val="PargrafodaLista"/>
        <w:numPr>
          <w:ilvl w:val="0"/>
          <w:numId w:val="3"/>
        </w:numPr>
        <w:spacing w:line="360" w:lineRule="auto"/>
        <w:ind w:right="-1"/>
        <w:jc w:val="both"/>
        <w:rPr>
          <w:rFonts w:ascii="Arial" w:hAnsi="Arial" w:cs="Arial"/>
          <w:b/>
          <w:bCs/>
          <w:sz w:val="24"/>
          <w:szCs w:val="24"/>
        </w:rPr>
      </w:pPr>
      <w:r w:rsidRPr="00A65AB8">
        <w:rPr>
          <w:rFonts w:ascii="Arial" w:hAnsi="Arial" w:cs="Arial"/>
          <w:b/>
          <w:bCs/>
          <w:sz w:val="24"/>
          <w:szCs w:val="24"/>
        </w:rPr>
        <w:t>– SERVIÇOS PRELIMINARES</w:t>
      </w:r>
    </w:p>
    <w:p w:rsidR="00547CE9" w:rsidRPr="00A65AB8" w:rsidRDefault="00547CE9" w:rsidP="00547CE9">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 xml:space="preserve"> PLACA DE IDENTIFICAÇÃO PARA OBRA</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Sera  instalada uma placa para identificação da obra, englobando os módulos referentes às placas d</w:t>
      </w:r>
      <w:r w:rsidR="004D0264" w:rsidRPr="00A65AB8">
        <w:rPr>
          <w:rFonts w:ascii="Arial" w:hAnsi="Arial" w:cs="Arial"/>
          <w:sz w:val="24"/>
          <w:szCs w:val="24"/>
        </w:rPr>
        <w:t>a Prefeitura Municipal de São Miguel Arcanjo</w:t>
      </w:r>
      <w:r w:rsidRPr="00A65AB8">
        <w:rPr>
          <w:rFonts w:ascii="Arial" w:hAnsi="Arial" w:cs="Arial"/>
          <w:sz w:val="24"/>
          <w:szCs w:val="24"/>
        </w:rPr>
        <w:t>, constituída por: chapa em aço galvanizado nº16 ou nº18, com tratamento anticorrosivo resistente às intempéries; Fundo em compensado de madeira, espessura de 12 mm; requadro e estrutura em madeira; Marcas, logomarcas, assinaturas e título da obra</w:t>
      </w:r>
      <w:r w:rsidR="004D0264" w:rsidRPr="00A65AB8">
        <w:rPr>
          <w:rFonts w:ascii="Arial" w:hAnsi="Arial" w:cs="Arial"/>
          <w:sz w:val="24"/>
          <w:szCs w:val="24"/>
        </w:rPr>
        <w:t>.</w:t>
      </w:r>
      <w:r w:rsidRPr="00A65AB8">
        <w:rPr>
          <w:rFonts w:ascii="Arial" w:hAnsi="Arial" w:cs="Arial"/>
          <w:sz w:val="24"/>
          <w:szCs w:val="24"/>
        </w:rPr>
        <w:t xml:space="preserve"> </w:t>
      </w:r>
    </w:p>
    <w:p w:rsidR="00547CE9" w:rsidRPr="00A65AB8" w:rsidRDefault="00547CE9" w:rsidP="00547CE9">
      <w:pPr>
        <w:spacing w:line="240" w:lineRule="auto"/>
        <w:ind w:firstLine="1701"/>
        <w:jc w:val="both"/>
        <w:rPr>
          <w:rFonts w:ascii="Arial" w:hAnsi="Arial" w:cs="Arial"/>
          <w:sz w:val="24"/>
          <w:szCs w:val="24"/>
        </w:rPr>
      </w:pPr>
    </w:p>
    <w:p w:rsidR="00547CE9" w:rsidRPr="00A65AB8" w:rsidRDefault="00547CE9" w:rsidP="00547CE9">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LOCAÇÃO DE OBRA DE EDIFICAÇÃO</w:t>
      </w:r>
    </w:p>
    <w:p w:rsidR="00547CE9" w:rsidRPr="00A65AB8" w:rsidRDefault="00547CE9" w:rsidP="00547CE9">
      <w:pPr>
        <w:autoSpaceDE w:val="0"/>
        <w:autoSpaceDN w:val="0"/>
        <w:adjustRightInd w:val="0"/>
        <w:spacing w:after="0" w:line="240" w:lineRule="auto"/>
        <w:jc w:val="both"/>
        <w:rPr>
          <w:rFonts w:ascii="Arial" w:hAnsi="Arial" w:cs="Arial"/>
          <w:i/>
          <w:iCs/>
          <w:sz w:val="24"/>
          <w:szCs w:val="24"/>
        </w:rPr>
      </w:pPr>
      <w:r w:rsidRPr="00A65AB8">
        <w:rPr>
          <w:rFonts w:ascii="Arial" w:hAnsi="Arial" w:cs="Arial"/>
          <w:sz w:val="24"/>
          <w:szCs w:val="24"/>
        </w:rPr>
        <w:t xml:space="preserve">Será executado a locação de obra compreendendo locação de estacas, eixos principais, paredes, etc.; com pontaletes de 3" x 3" e tábuas de 1" x 12"; ambos em madeira </w:t>
      </w:r>
      <w:r w:rsidRPr="00A65AB8">
        <w:rPr>
          <w:rFonts w:ascii="Arial" w:hAnsi="Arial" w:cs="Arial"/>
          <w:i/>
          <w:iCs/>
          <w:sz w:val="24"/>
          <w:szCs w:val="24"/>
        </w:rPr>
        <w:t xml:space="preserve">“Erisma uncinatum” </w:t>
      </w:r>
      <w:r w:rsidRPr="00A65AB8">
        <w:rPr>
          <w:rFonts w:ascii="Arial" w:hAnsi="Arial" w:cs="Arial"/>
          <w:sz w:val="24"/>
          <w:szCs w:val="24"/>
        </w:rPr>
        <w:t xml:space="preserve">(conhecido como Quarubarana ou Cedrinho), ou </w:t>
      </w:r>
      <w:r w:rsidRPr="00A65AB8">
        <w:rPr>
          <w:rFonts w:ascii="Arial" w:hAnsi="Arial" w:cs="Arial"/>
          <w:i/>
          <w:iCs/>
          <w:sz w:val="24"/>
          <w:szCs w:val="24"/>
        </w:rPr>
        <w:t>“Qualea spp”</w:t>
      </w:r>
      <w:r w:rsidRPr="00A65AB8">
        <w:rPr>
          <w:rFonts w:ascii="Arial" w:hAnsi="Arial" w:cs="Arial"/>
          <w:sz w:val="24"/>
          <w:szCs w:val="24"/>
        </w:rPr>
        <w:t xml:space="preserve"> (conhecida como Cambará)</w:t>
      </w:r>
      <w:r w:rsidRPr="00A65AB8">
        <w:rPr>
          <w:rFonts w:ascii="Arial" w:hAnsi="Arial" w:cs="Arial"/>
          <w:i/>
          <w:iCs/>
          <w:sz w:val="24"/>
          <w:szCs w:val="24"/>
        </w:rPr>
        <w:t>.</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p>
    <w:p w:rsidR="004D0264" w:rsidRPr="00A65AB8" w:rsidRDefault="00547CE9" w:rsidP="00547CE9">
      <w:pPr>
        <w:pStyle w:val="PargrafodaLista"/>
        <w:numPr>
          <w:ilvl w:val="0"/>
          <w:numId w:val="3"/>
        </w:numPr>
        <w:spacing w:line="360" w:lineRule="auto"/>
        <w:ind w:right="-1"/>
        <w:jc w:val="both"/>
        <w:rPr>
          <w:rFonts w:ascii="Arial" w:hAnsi="Arial" w:cs="Arial"/>
          <w:b/>
          <w:bCs/>
          <w:sz w:val="24"/>
          <w:szCs w:val="24"/>
        </w:rPr>
      </w:pPr>
      <w:r w:rsidRPr="00A65AB8">
        <w:rPr>
          <w:rFonts w:ascii="Arial" w:hAnsi="Arial" w:cs="Arial"/>
          <w:b/>
          <w:bCs/>
          <w:sz w:val="24"/>
          <w:szCs w:val="24"/>
        </w:rPr>
        <w:t>–</w:t>
      </w:r>
      <w:r w:rsidR="004D0264" w:rsidRPr="00A65AB8">
        <w:rPr>
          <w:rFonts w:ascii="Arial" w:hAnsi="Arial" w:cs="Arial"/>
          <w:b/>
          <w:bCs/>
          <w:sz w:val="24"/>
          <w:szCs w:val="24"/>
        </w:rPr>
        <w:t xml:space="preserve"> PISO DA QUADRA</w:t>
      </w:r>
    </w:p>
    <w:p w:rsidR="004D0264" w:rsidRPr="00A65AB8" w:rsidRDefault="004D0264" w:rsidP="004D0264">
      <w:pPr>
        <w:pStyle w:val="Contedodatabela"/>
        <w:snapToGrid w:val="0"/>
        <w:jc w:val="both"/>
        <w:rPr>
          <w:rFonts w:ascii="Arial" w:hAnsi="Arial" w:cs="Arial"/>
        </w:rPr>
      </w:pPr>
      <w:r w:rsidRPr="00A65AB8">
        <w:rPr>
          <w:rFonts w:ascii="Arial" w:hAnsi="Arial" w:cs="Arial"/>
        </w:rPr>
        <w:t>O piso será construído de acordo com as dimensões encontradas no projeto de implantação. O piso será formado de uma base de bica corrida compactada de 7,0cm, seguida de outra base de pó de pedra compactado de 3,0cm, acima das bases será colocado a grama sintética em tapetes, com fios de polietileno de 42mm de altura, preenchidos com areia e borracha, a quadra terá inclinação de 1,0% a partir do seu eixo longitudinal, para caída de água pluvial.</w:t>
      </w:r>
    </w:p>
    <w:p w:rsidR="00A65AB8" w:rsidRDefault="00A65AB8" w:rsidP="004D0264">
      <w:pPr>
        <w:autoSpaceDE w:val="0"/>
        <w:autoSpaceDN w:val="0"/>
        <w:adjustRightInd w:val="0"/>
        <w:spacing w:after="0" w:line="240" w:lineRule="auto"/>
        <w:rPr>
          <w:rFonts w:ascii="Arial" w:hAnsi="Arial" w:cs="Arial"/>
          <w:b/>
          <w:bCs/>
          <w:sz w:val="24"/>
          <w:szCs w:val="24"/>
        </w:rPr>
      </w:pPr>
    </w:p>
    <w:p w:rsidR="004D0264" w:rsidRPr="00A65AB8" w:rsidRDefault="004D0264" w:rsidP="004D0264">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Base de bica corrida</w:t>
      </w:r>
    </w:p>
    <w:p w:rsidR="004D0264" w:rsidRPr="00A65AB8" w:rsidRDefault="004D0264" w:rsidP="004D0264">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volume de base acabada, nas dimensões especificadas em projeto (m³).</w:t>
      </w:r>
    </w:p>
    <w:p w:rsidR="004D0264" w:rsidRPr="00A65AB8" w:rsidRDefault="004D0264" w:rsidP="004D0264">
      <w:pPr>
        <w:autoSpaceDE w:val="0"/>
        <w:autoSpaceDN w:val="0"/>
        <w:adjustRightInd w:val="0"/>
        <w:spacing w:after="0" w:line="240" w:lineRule="auto"/>
        <w:jc w:val="both"/>
        <w:rPr>
          <w:rFonts w:ascii="Arial" w:hAnsi="Arial" w:cs="Arial"/>
          <w:b/>
          <w:bCs/>
          <w:sz w:val="24"/>
          <w:szCs w:val="24"/>
        </w:rPr>
      </w:pPr>
      <w:r w:rsidRPr="00A65AB8">
        <w:rPr>
          <w:rFonts w:ascii="Arial" w:hAnsi="Arial" w:cs="Arial"/>
          <w:sz w:val="24"/>
          <w:szCs w:val="24"/>
        </w:rPr>
        <w:t xml:space="preserve">2) O item remunera o fornecimento, posto obra, de equipamentos, materiais e mão-de-obra necessários para a execução da sub-base ou base em bica </w:t>
      </w:r>
      <w:r w:rsidRPr="00A65AB8">
        <w:rPr>
          <w:rFonts w:ascii="Arial" w:hAnsi="Arial" w:cs="Arial"/>
          <w:sz w:val="24"/>
          <w:szCs w:val="24"/>
        </w:rPr>
        <w:lastRenderedPageBreak/>
        <w:t>corrida, compreendendo: o fornecimento do material, usinagem, perdas, carga, transporte até o local de aplicação, descarga, espalhamento, regularização, formas laterais, compactação e acabamento. Remunera também os serviços de mobilização e desmobilização. Os produtos florestais e / ou subprodutos florestais utilizados deverão atender aos procedimentos de controle estabelecidos nos Decretos Estaduais 49.673 / 2005 e 49.674 / 2005.</w:t>
      </w:r>
    </w:p>
    <w:p w:rsidR="004D0264" w:rsidRPr="00A65AB8" w:rsidRDefault="00547CE9" w:rsidP="004D0264">
      <w:pPr>
        <w:spacing w:line="360" w:lineRule="auto"/>
        <w:ind w:right="-1"/>
        <w:jc w:val="both"/>
        <w:rPr>
          <w:rFonts w:ascii="Arial" w:hAnsi="Arial" w:cs="Arial"/>
          <w:b/>
          <w:bCs/>
          <w:sz w:val="24"/>
          <w:szCs w:val="24"/>
        </w:rPr>
      </w:pPr>
      <w:r w:rsidRPr="00A65AB8">
        <w:rPr>
          <w:rFonts w:ascii="Arial" w:hAnsi="Arial" w:cs="Arial"/>
          <w:b/>
          <w:bCs/>
          <w:sz w:val="24"/>
          <w:szCs w:val="24"/>
        </w:rPr>
        <w:t xml:space="preserve"> </w:t>
      </w:r>
    </w:p>
    <w:p w:rsidR="00547CE9" w:rsidRPr="00A65AB8" w:rsidRDefault="00BF6CF5" w:rsidP="00547CE9">
      <w:pPr>
        <w:pStyle w:val="PargrafodaLista"/>
        <w:numPr>
          <w:ilvl w:val="0"/>
          <w:numId w:val="3"/>
        </w:numPr>
        <w:spacing w:line="360" w:lineRule="auto"/>
        <w:ind w:right="-1"/>
        <w:jc w:val="both"/>
        <w:rPr>
          <w:rFonts w:ascii="Arial" w:hAnsi="Arial" w:cs="Arial"/>
          <w:b/>
          <w:bCs/>
          <w:sz w:val="24"/>
          <w:szCs w:val="24"/>
        </w:rPr>
      </w:pPr>
      <w:r w:rsidRPr="00A65AB8">
        <w:rPr>
          <w:rFonts w:ascii="Arial" w:hAnsi="Arial" w:cs="Arial"/>
          <w:b/>
          <w:bCs/>
          <w:sz w:val="24"/>
          <w:szCs w:val="24"/>
        </w:rPr>
        <w:t>–</w:t>
      </w:r>
      <w:r w:rsidR="004D0264" w:rsidRPr="00A65AB8">
        <w:rPr>
          <w:rFonts w:ascii="Arial" w:hAnsi="Arial" w:cs="Arial"/>
          <w:b/>
          <w:bCs/>
          <w:sz w:val="24"/>
          <w:szCs w:val="24"/>
        </w:rPr>
        <w:t xml:space="preserve"> </w:t>
      </w:r>
      <w:r w:rsidR="00547CE9" w:rsidRPr="00A65AB8">
        <w:rPr>
          <w:rFonts w:ascii="Arial" w:hAnsi="Arial" w:cs="Arial"/>
          <w:b/>
          <w:bCs/>
          <w:sz w:val="24"/>
          <w:szCs w:val="24"/>
        </w:rPr>
        <w:t>ESTRUTURAS</w:t>
      </w:r>
    </w:p>
    <w:p w:rsidR="00BF6CF5" w:rsidRPr="00A65AB8" w:rsidRDefault="00BF6CF5" w:rsidP="00BF6CF5">
      <w:pPr>
        <w:pStyle w:val="PargrafodaLista"/>
        <w:spacing w:line="360" w:lineRule="auto"/>
        <w:ind w:left="360"/>
        <w:jc w:val="both"/>
        <w:rPr>
          <w:rFonts w:ascii="Arial" w:hAnsi="Arial" w:cs="Arial"/>
          <w:sz w:val="24"/>
          <w:szCs w:val="24"/>
        </w:rPr>
      </w:pPr>
    </w:p>
    <w:p w:rsidR="00BF6CF5" w:rsidRDefault="00BF6CF5" w:rsidP="00BF6CF5">
      <w:pPr>
        <w:pStyle w:val="PargrafodaLista"/>
        <w:spacing w:line="360" w:lineRule="auto"/>
        <w:ind w:left="360"/>
        <w:jc w:val="both"/>
        <w:rPr>
          <w:rFonts w:ascii="Arial" w:hAnsi="Arial" w:cs="Arial"/>
          <w:sz w:val="24"/>
          <w:szCs w:val="24"/>
        </w:rPr>
      </w:pPr>
      <w:r w:rsidRPr="00A65AB8">
        <w:rPr>
          <w:rFonts w:ascii="Arial" w:hAnsi="Arial" w:cs="Arial"/>
          <w:sz w:val="24"/>
          <w:szCs w:val="24"/>
        </w:rPr>
        <w:t>INFRAESTRUTURA: Será executada estaca em broca de concreto armado com 20cm de diâmetro, viga baldrame em concreto armado com dimensão de 20x30cm, será utilizada forma de madeira para estrutura.</w:t>
      </w:r>
    </w:p>
    <w:p w:rsidR="00A65AB8" w:rsidRPr="00A65AB8" w:rsidRDefault="00A65AB8" w:rsidP="00BF6CF5">
      <w:pPr>
        <w:pStyle w:val="PargrafodaLista"/>
        <w:spacing w:line="360" w:lineRule="auto"/>
        <w:ind w:left="360"/>
        <w:jc w:val="both"/>
        <w:rPr>
          <w:rFonts w:ascii="Arial" w:hAnsi="Arial" w:cs="Arial"/>
          <w:sz w:val="24"/>
          <w:szCs w:val="24"/>
        </w:rPr>
      </w:pPr>
    </w:p>
    <w:p w:rsidR="00BF6CF5" w:rsidRPr="00A65AB8" w:rsidRDefault="00BF6CF5" w:rsidP="00BF6CF5">
      <w:pPr>
        <w:pStyle w:val="PargrafodaLista"/>
        <w:spacing w:line="360" w:lineRule="auto"/>
        <w:ind w:left="360"/>
        <w:jc w:val="both"/>
        <w:rPr>
          <w:rFonts w:ascii="Arial" w:hAnsi="Arial" w:cs="Arial"/>
          <w:sz w:val="24"/>
          <w:szCs w:val="24"/>
        </w:rPr>
      </w:pPr>
      <w:r w:rsidRPr="00A65AB8">
        <w:rPr>
          <w:rFonts w:ascii="Arial" w:hAnsi="Arial" w:cs="Arial"/>
          <w:sz w:val="24"/>
          <w:szCs w:val="24"/>
        </w:rPr>
        <w:t>MESOESTRUTURA: Será executada Pilares de concreto armado com dimensão de 14x14cm.</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p>
    <w:p w:rsidR="00547CE9" w:rsidRPr="00A65AB8" w:rsidRDefault="00547CE9" w:rsidP="00547CE9">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BROCA EM CONCRETO ARMADO DIÂMETRO DE 2</w:t>
      </w:r>
      <w:r w:rsidR="00BF6CF5" w:rsidRPr="00A65AB8">
        <w:rPr>
          <w:rFonts w:ascii="Arial" w:hAnsi="Arial" w:cs="Arial"/>
          <w:b/>
          <w:sz w:val="24"/>
          <w:szCs w:val="24"/>
        </w:rPr>
        <w:t>0</w:t>
      </w:r>
      <w:r w:rsidRPr="00A65AB8">
        <w:rPr>
          <w:rFonts w:ascii="Arial" w:hAnsi="Arial" w:cs="Arial"/>
          <w:b/>
          <w:sz w:val="24"/>
          <w:szCs w:val="24"/>
        </w:rPr>
        <w:t xml:space="preserve"> CM - COMPLETA</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Será executada a perfuração, armação, preparo e lançamento do concreto, para a execução de brocas com diâmetro de 2</w:t>
      </w:r>
      <w:r w:rsidR="00BF6CF5" w:rsidRPr="00A65AB8">
        <w:rPr>
          <w:rFonts w:ascii="Arial" w:hAnsi="Arial" w:cs="Arial"/>
          <w:sz w:val="24"/>
          <w:szCs w:val="24"/>
        </w:rPr>
        <w:t>0</w:t>
      </w:r>
      <w:r w:rsidRPr="00A65AB8">
        <w:rPr>
          <w:rFonts w:ascii="Arial" w:hAnsi="Arial" w:cs="Arial"/>
          <w:sz w:val="24"/>
          <w:szCs w:val="24"/>
        </w:rPr>
        <w:t xml:space="preserve"> cm, </w:t>
      </w:r>
      <w:r w:rsidR="00803CBC" w:rsidRPr="00A65AB8">
        <w:rPr>
          <w:rFonts w:ascii="Arial" w:hAnsi="Arial" w:cs="Arial"/>
          <w:sz w:val="24"/>
          <w:szCs w:val="24"/>
        </w:rPr>
        <w:t>na profundidade de 4,0m, conforme indicado no projeto.</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p>
    <w:p w:rsidR="00803CBC" w:rsidRPr="00A65AB8" w:rsidRDefault="00803CBC" w:rsidP="00803CBC">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 xml:space="preserve">VIGA BALDRAME </w:t>
      </w:r>
    </w:p>
    <w:p w:rsidR="00803CBC" w:rsidRPr="00A65AB8" w:rsidRDefault="00803CBC" w:rsidP="00803CBC">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Serão executadas na dimensão de 2</w:t>
      </w:r>
      <w:r w:rsidR="00BF6CF5" w:rsidRPr="00A65AB8">
        <w:rPr>
          <w:rFonts w:ascii="Arial" w:hAnsi="Arial" w:cs="Arial"/>
          <w:sz w:val="24"/>
          <w:szCs w:val="24"/>
        </w:rPr>
        <w:t>0</w:t>
      </w:r>
      <w:r w:rsidRPr="00A65AB8">
        <w:rPr>
          <w:rFonts w:ascii="Arial" w:hAnsi="Arial" w:cs="Arial"/>
          <w:sz w:val="24"/>
          <w:szCs w:val="24"/>
        </w:rPr>
        <w:t>X30cm (larg x altura), em concreto armado de fck=2</w:t>
      </w:r>
      <w:r w:rsidR="00BF6CF5" w:rsidRPr="00A65AB8">
        <w:rPr>
          <w:rFonts w:ascii="Arial" w:hAnsi="Arial" w:cs="Arial"/>
          <w:sz w:val="24"/>
          <w:szCs w:val="24"/>
        </w:rPr>
        <w:t>0</w:t>
      </w:r>
      <w:r w:rsidRPr="00A65AB8">
        <w:rPr>
          <w:rFonts w:ascii="Arial" w:hAnsi="Arial" w:cs="Arial"/>
          <w:sz w:val="24"/>
          <w:szCs w:val="24"/>
        </w:rPr>
        <w:t xml:space="preserve"> Mpa.</w:t>
      </w:r>
    </w:p>
    <w:p w:rsidR="00803CBC" w:rsidRPr="00A65AB8" w:rsidRDefault="00803CBC" w:rsidP="00547CE9">
      <w:pPr>
        <w:autoSpaceDE w:val="0"/>
        <w:autoSpaceDN w:val="0"/>
        <w:adjustRightInd w:val="0"/>
        <w:spacing w:after="0" w:line="240" w:lineRule="auto"/>
        <w:jc w:val="both"/>
        <w:rPr>
          <w:rFonts w:ascii="Arial" w:hAnsi="Arial" w:cs="Arial"/>
          <w:sz w:val="24"/>
          <w:szCs w:val="24"/>
        </w:rPr>
      </w:pPr>
    </w:p>
    <w:p w:rsidR="00803CBC" w:rsidRPr="00A65AB8" w:rsidRDefault="00803CBC" w:rsidP="00803CBC">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 xml:space="preserve">PILARES PRINCIPAIS </w:t>
      </w:r>
    </w:p>
    <w:p w:rsidR="00803CBC" w:rsidRPr="00A65AB8" w:rsidRDefault="00803CBC" w:rsidP="00803CBC">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 xml:space="preserve">Serão executadas na dimensão de </w:t>
      </w:r>
      <w:r w:rsidR="00BF6CF5" w:rsidRPr="00A65AB8">
        <w:rPr>
          <w:rFonts w:ascii="Arial" w:hAnsi="Arial" w:cs="Arial"/>
          <w:sz w:val="24"/>
          <w:szCs w:val="24"/>
        </w:rPr>
        <w:t>14x14c</w:t>
      </w:r>
      <w:r w:rsidRPr="00A65AB8">
        <w:rPr>
          <w:rFonts w:ascii="Arial" w:hAnsi="Arial" w:cs="Arial"/>
          <w:sz w:val="24"/>
          <w:szCs w:val="24"/>
        </w:rPr>
        <w:t>m (larg x altura), em concreto armado de fck=2</w:t>
      </w:r>
      <w:r w:rsidR="00BF6CF5" w:rsidRPr="00A65AB8">
        <w:rPr>
          <w:rFonts w:ascii="Arial" w:hAnsi="Arial" w:cs="Arial"/>
          <w:sz w:val="24"/>
          <w:szCs w:val="24"/>
        </w:rPr>
        <w:t>0</w:t>
      </w:r>
      <w:r w:rsidRPr="00A65AB8">
        <w:rPr>
          <w:rFonts w:ascii="Arial" w:hAnsi="Arial" w:cs="Arial"/>
          <w:sz w:val="24"/>
          <w:szCs w:val="24"/>
        </w:rPr>
        <w:t xml:space="preserve"> Mpa.</w:t>
      </w:r>
    </w:p>
    <w:p w:rsidR="00803CBC" w:rsidRPr="00A65AB8" w:rsidRDefault="00803CBC" w:rsidP="00803CBC">
      <w:pPr>
        <w:autoSpaceDE w:val="0"/>
        <w:autoSpaceDN w:val="0"/>
        <w:adjustRightInd w:val="0"/>
        <w:spacing w:after="0" w:line="240" w:lineRule="auto"/>
        <w:jc w:val="both"/>
        <w:rPr>
          <w:rFonts w:ascii="Arial" w:hAnsi="Arial" w:cs="Arial"/>
          <w:sz w:val="24"/>
          <w:szCs w:val="24"/>
        </w:rPr>
      </w:pPr>
    </w:p>
    <w:p w:rsidR="00547CE9" w:rsidRPr="00A65AB8" w:rsidRDefault="00547CE9" w:rsidP="00547CE9">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ARMADURA EM BARRA DE AÇO CA-50 (A OU B) FYK = 500 MPA</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Será</w:t>
      </w:r>
      <w:r w:rsidR="00803CBC" w:rsidRPr="00A65AB8">
        <w:rPr>
          <w:rFonts w:ascii="Arial" w:hAnsi="Arial" w:cs="Arial"/>
          <w:sz w:val="24"/>
          <w:szCs w:val="24"/>
        </w:rPr>
        <w:t xml:space="preserve"> utilizada em </w:t>
      </w:r>
      <w:r w:rsidRPr="00A65AB8">
        <w:rPr>
          <w:rFonts w:ascii="Arial" w:hAnsi="Arial" w:cs="Arial"/>
          <w:sz w:val="24"/>
          <w:szCs w:val="24"/>
        </w:rPr>
        <w:t>aço CA-50 (A ou B) com fyk igual 500 MPa, dobramento, transporte e colocação de armaduras de qualquer bitola e qualquer comprimento; estão incluídos no item os serviços e materiais secundários como arame, espaçadores, perdas decorrentes de desbitolamento, cortes e pontas de traspasse para emendas.</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p>
    <w:p w:rsidR="00547CE9" w:rsidRPr="00A65AB8" w:rsidRDefault="00B94FD7" w:rsidP="00547CE9">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 xml:space="preserve">CONCRETO </w:t>
      </w:r>
      <w:r w:rsidR="00547CE9" w:rsidRPr="00A65AB8">
        <w:rPr>
          <w:rFonts w:ascii="Arial" w:hAnsi="Arial" w:cs="Arial"/>
          <w:b/>
          <w:sz w:val="24"/>
          <w:szCs w:val="24"/>
        </w:rPr>
        <w:t>USINADO, FCK = 2</w:t>
      </w:r>
      <w:r w:rsidR="00BF6CF5" w:rsidRPr="00A65AB8">
        <w:rPr>
          <w:rFonts w:ascii="Arial" w:hAnsi="Arial" w:cs="Arial"/>
          <w:b/>
          <w:sz w:val="24"/>
          <w:szCs w:val="24"/>
        </w:rPr>
        <w:t>0</w:t>
      </w:r>
      <w:r w:rsidR="00547CE9" w:rsidRPr="00A65AB8">
        <w:rPr>
          <w:rFonts w:ascii="Arial" w:hAnsi="Arial" w:cs="Arial"/>
          <w:b/>
          <w:sz w:val="24"/>
          <w:szCs w:val="24"/>
        </w:rPr>
        <w:t xml:space="preserve"> MPA</w:t>
      </w:r>
    </w:p>
    <w:p w:rsidR="00547CE9" w:rsidRDefault="00803CBC" w:rsidP="00547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C</w:t>
      </w:r>
      <w:r w:rsidR="00547CE9" w:rsidRPr="00A65AB8">
        <w:rPr>
          <w:rFonts w:ascii="Arial" w:hAnsi="Arial" w:cs="Arial"/>
          <w:sz w:val="24"/>
          <w:szCs w:val="24"/>
        </w:rPr>
        <w:t>oncreto usinado, resistência mínima à compressão de 2</w:t>
      </w:r>
      <w:r w:rsidR="00BF6CF5" w:rsidRPr="00A65AB8">
        <w:rPr>
          <w:rFonts w:ascii="Arial" w:hAnsi="Arial" w:cs="Arial"/>
          <w:sz w:val="24"/>
          <w:szCs w:val="24"/>
        </w:rPr>
        <w:t>0</w:t>
      </w:r>
      <w:r w:rsidR="00547CE9" w:rsidRPr="00A65AB8">
        <w:rPr>
          <w:rFonts w:ascii="Arial" w:hAnsi="Arial" w:cs="Arial"/>
          <w:sz w:val="24"/>
          <w:szCs w:val="24"/>
        </w:rPr>
        <w:t xml:space="preserve"> MPa, plasticidade "slump" de 5 + 1 cm, preparado com britas 1 e 2.</w:t>
      </w:r>
    </w:p>
    <w:p w:rsidR="00A65AB8" w:rsidRDefault="00A65AB8" w:rsidP="00547CE9">
      <w:pPr>
        <w:autoSpaceDE w:val="0"/>
        <w:autoSpaceDN w:val="0"/>
        <w:adjustRightInd w:val="0"/>
        <w:spacing w:after="0" w:line="240" w:lineRule="auto"/>
        <w:jc w:val="both"/>
        <w:rPr>
          <w:rFonts w:ascii="Arial" w:hAnsi="Arial" w:cs="Arial"/>
          <w:sz w:val="24"/>
          <w:szCs w:val="24"/>
        </w:rPr>
      </w:pPr>
    </w:p>
    <w:p w:rsidR="00A65AB8" w:rsidRPr="00A65AB8" w:rsidRDefault="00A65AB8" w:rsidP="00547CE9">
      <w:pPr>
        <w:autoSpaceDE w:val="0"/>
        <w:autoSpaceDN w:val="0"/>
        <w:adjustRightInd w:val="0"/>
        <w:spacing w:after="0" w:line="240" w:lineRule="auto"/>
        <w:jc w:val="both"/>
        <w:rPr>
          <w:rFonts w:ascii="Arial" w:hAnsi="Arial" w:cs="Arial"/>
          <w:sz w:val="24"/>
          <w:szCs w:val="24"/>
        </w:rPr>
      </w:pPr>
    </w:p>
    <w:p w:rsidR="00B94FD7" w:rsidRPr="00A65AB8" w:rsidRDefault="00B94FD7" w:rsidP="00547CE9">
      <w:pPr>
        <w:autoSpaceDE w:val="0"/>
        <w:autoSpaceDN w:val="0"/>
        <w:adjustRightInd w:val="0"/>
        <w:spacing w:after="0" w:line="240" w:lineRule="auto"/>
        <w:jc w:val="both"/>
        <w:rPr>
          <w:rFonts w:ascii="Arial" w:hAnsi="Arial" w:cs="Arial"/>
          <w:sz w:val="24"/>
          <w:szCs w:val="24"/>
        </w:rPr>
      </w:pPr>
    </w:p>
    <w:p w:rsidR="00B94FD7" w:rsidRPr="00A65AB8" w:rsidRDefault="00B94FD7" w:rsidP="00B94FD7">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lastRenderedPageBreak/>
        <w:t>FORMA EM MADEIRA COMUM PARA ESTRUTURA</w:t>
      </w:r>
    </w:p>
    <w:p w:rsidR="00B94FD7" w:rsidRPr="00A65AB8" w:rsidRDefault="00B94FD7" w:rsidP="00B94FD7">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Será  executado a instalação de formas para estrutura, em tábua de "</w:t>
      </w:r>
      <w:r w:rsidRPr="00A65AB8">
        <w:rPr>
          <w:rFonts w:ascii="Arial" w:hAnsi="Arial" w:cs="Arial"/>
          <w:i/>
          <w:iCs/>
          <w:sz w:val="24"/>
          <w:szCs w:val="24"/>
        </w:rPr>
        <w:t xml:space="preserve">Erisma uncinatum" </w:t>
      </w:r>
      <w:r w:rsidRPr="00A65AB8">
        <w:rPr>
          <w:rFonts w:ascii="Arial" w:hAnsi="Arial" w:cs="Arial"/>
          <w:sz w:val="24"/>
          <w:szCs w:val="24"/>
        </w:rPr>
        <w:t xml:space="preserve">(conhecido como Quarubarana ou Cedrinho) ou </w:t>
      </w:r>
      <w:r w:rsidRPr="00A65AB8">
        <w:rPr>
          <w:rFonts w:ascii="Arial" w:hAnsi="Arial" w:cs="Arial"/>
          <w:i/>
          <w:iCs/>
          <w:sz w:val="24"/>
          <w:szCs w:val="24"/>
        </w:rPr>
        <w:t xml:space="preserve">"Qualea spp" </w:t>
      </w:r>
      <w:r w:rsidRPr="00A65AB8">
        <w:rPr>
          <w:rFonts w:ascii="Arial" w:hAnsi="Arial" w:cs="Arial"/>
          <w:sz w:val="24"/>
          <w:szCs w:val="24"/>
        </w:rPr>
        <w:t>(conhecida como Cambará) de 1" x 12" e pontaletes de "</w:t>
      </w:r>
      <w:r w:rsidRPr="00A65AB8">
        <w:rPr>
          <w:rFonts w:ascii="Arial" w:hAnsi="Arial" w:cs="Arial"/>
          <w:i/>
          <w:iCs/>
          <w:sz w:val="24"/>
          <w:szCs w:val="24"/>
        </w:rPr>
        <w:t xml:space="preserve">Erisma uncinatum" </w:t>
      </w:r>
      <w:r w:rsidRPr="00A65AB8">
        <w:rPr>
          <w:rFonts w:ascii="Arial" w:hAnsi="Arial" w:cs="Arial"/>
          <w:sz w:val="24"/>
          <w:szCs w:val="24"/>
        </w:rPr>
        <w:t xml:space="preserve">(conhecido como Quarubarana ou Cedrinho) ou </w:t>
      </w:r>
      <w:r w:rsidRPr="00A65AB8">
        <w:rPr>
          <w:rFonts w:ascii="Arial" w:hAnsi="Arial" w:cs="Arial"/>
          <w:i/>
          <w:iCs/>
          <w:sz w:val="24"/>
          <w:szCs w:val="24"/>
        </w:rPr>
        <w:t xml:space="preserve">"Qualea spp" </w:t>
      </w:r>
      <w:r w:rsidRPr="00A65AB8">
        <w:rPr>
          <w:rFonts w:ascii="Arial" w:hAnsi="Arial" w:cs="Arial"/>
          <w:sz w:val="24"/>
          <w:szCs w:val="24"/>
        </w:rPr>
        <w:t>(conhecida como Cambará) de 3" x 3"; incluindo cimbramento até 3,00 m de altura, gravatas, sarrafos de enrijecimento, desmoldante, desforma e descimbramento.</w:t>
      </w:r>
    </w:p>
    <w:p w:rsidR="00B94FD7" w:rsidRPr="00A65AB8" w:rsidRDefault="00B94FD7" w:rsidP="00547CE9">
      <w:pPr>
        <w:autoSpaceDE w:val="0"/>
        <w:autoSpaceDN w:val="0"/>
        <w:adjustRightInd w:val="0"/>
        <w:spacing w:after="0" w:line="240" w:lineRule="auto"/>
        <w:jc w:val="both"/>
        <w:rPr>
          <w:rFonts w:ascii="Arial" w:hAnsi="Arial" w:cs="Arial"/>
          <w:sz w:val="24"/>
          <w:szCs w:val="24"/>
        </w:rPr>
      </w:pPr>
    </w:p>
    <w:p w:rsidR="00547CE9" w:rsidRPr="00A65AB8" w:rsidRDefault="00547CE9" w:rsidP="00547CE9">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IMPERMEABILIZAÇÃO EM ARGAMASSA POLIMÉRICA PARA UMIDADE E ÁGUA DE PERCOLAÇÃO</w:t>
      </w:r>
    </w:p>
    <w:p w:rsidR="00547CE9" w:rsidRPr="00A65AB8" w:rsidRDefault="00B94FD7" w:rsidP="00547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A</w:t>
      </w:r>
      <w:r w:rsidR="00547CE9" w:rsidRPr="00A65AB8">
        <w:rPr>
          <w:rFonts w:ascii="Arial" w:hAnsi="Arial" w:cs="Arial"/>
          <w:sz w:val="24"/>
          <w:szCs w:val="24"/>
        </w:rPr>
        <w:t xml:space="preserve"> argamassa polimérica,compreende:</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a) Argamassa polimérica, bi-componente, à base de dispersão acrílica e cimentos aditivados, com as características técnicas,_ Bi-componente: componente A (resina) à base de polímeros acrílicos, componente B (pó cinza) à base de cimentos especiais, dotados de aditivos impermeabilizantes, plastificantes e agregados minerais preparados na proporção recomendada pelo fabricante, atóxico, inodoro, que não altera a potabilidade da água; referência comercial Denver TEC-100 da Dever Global, Viaplus 1000 ou Viaplus TOP da Viapol ou equivalente, desde que atenda às exigências mínimas da NBR 11905 e às características técnicas acima descritas.</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p>
    <w:p w:rsidR="00B94FD7" w:rsidRPr="00A65AB8" w:rsidRDefault="00B94FD7" w:rsidP="00B94FD7">
      <w:pPr>
        <w:pStyle w:val="PargrafodaLista"/>
        <w:numPr>
          <w:ilvl w:val="0"/>
          <w:numId w:val="3"/>
        </w:numPr>
        <w:spacing w:line="360" w:lineRule="auto"/>
        <w:ind w:right="-1"/>
        <w:jc w:val="both"/>
        <w:rPr>
          <w:rFonts w:ascii="Arial" w:hAnsi="Arial" w:cs="Arial"/>
          <w:b/>
          <w:bCs/>
          <w:sz w:val="24"/>
          <w:szCs w:val="24"/>
        </w:rPr>
      </w:pPr>
      <w:r w:rsidRPr="00A65AB8">
        <w:rPr>
          <w:rFonts w:ascii="Arial" w:hAnsi="Arial" w:cs="Arial"/>
          <w:b/>
          <w:bCs/>
          <w:sz w:val="24"/>
          <w:szCs w:val="24"/>
        </w:rPr>
        <w:t xml:space="preserve">– </w:t>
      </w:r>
      <w:r w:rsidR="00BF6CF5" w:rsidRPr="00A65AB8">
        <w:rPr>
          <w:rFonts w:ascii="Arial" w:hAnsi="Arial" w:cs="Arial"/>
          <w:b/>
          <w:bCs/>
          <w:sz w:val="24"/>
          <w:szCs w:val="24"/>
        </w:rPr>
        <w:t>FECHAMENTO LATERAL</w:t>
      </w:r>
    </w:p>
    <w:p w:rsidR="00BF6CF5" w:rsidRPr="00A65AB8" w:rsidRDefault="00BF6CF5" w:rsidP="00BF6CF5">
      <w:pPr>
        <w:spacing w:line="360" w:lineRule="auto"/>
        <w:jc w:val="both"/>
        <w:rPr>
          <w:rFonts w:ascii="Arial" w:hAnsi="Arial" w:cs="Arial"/>
          <w:sz w:val="24"/>
          <w:szCs w:val="24"/>
        </w:rPr>
      </w:pPr>
      <w:r w:rsidRPr="00A65AB8">
        <w:rPr>
          <w:rFonts w:ascii="Arial" w:hAnsi="Arial" w:cs="Arial"/>
          <w:sz w:val="24"/>
          <w:szCs w:val="24"/>
        </w:rPr>
        <w:t>Será executado alvenaria de bloco de concreto até a altura de 1,0m.</w:t>
      </w:r>
    </w:p>
    <w:p w:rsidR="00BF6CF5" w:rsidRPr="00A65AB8" w:rsidRDefault="00BF6CF5" w:rsidP="00BF6CF5">
      <w:pPr>
        <w:autoSpaceDE w:val="0"/>
        <w:autoSpaceDN w:val="0"/>
        <w:adjustRightInd w:val="0"/>
        <w:spacing w:after="0" w:line="240" w:lineRule="auto"/>
        <w:jc w:val="both"/>
        <w:rPr>
          <w:rFonts w:ascii="Arial" w:hAnsi="Arial" w:cs="Arial"/>
          <w:b/>
          <w:sz w:val="24"/>
          <w:szCs w:val="24"/>
        </w:rPr>
      </w:pPr>
      <w:r w:rsidRPr="00A65AB8">
        <w:rPr>
          <w:rFonts w:ascii="Arial" w:hAnsi="Arial" w:cs="Arial"/>
          <w:sz w:val="24"/>
          <w:szCs w:val="24"/>
        </w:rPr>
        <w:t>Será executado sobre a alvenaria uma tela em arame galvanizado fio 12BWG malha de 2’, estruturada com tubo de ferro galvanizado de 2”. conforme projeto.</w:t>
      </w:r>
    </w:p>
    <w:p w:rsidR="00BF6CF5" w:rsidRPr="00A65AB8" w:rsidRDefault="00BF6CF5" w:rsidP="001B6A2C">
      <w:pPr>
        <w:autoSpaceDE w:val="0"/>
        <w:autoSpaceDN w:val="0"/>
        <w:adjustRightInd w:val="0"/>
        <w:spacing w:after="0" w:line="240" w:lineRule="auto"/>
        <w:jc w:val="both"/>
        <w:rPr>
          <w:rFonts w:ascii="Arial" w:hAnsi="Arial" w:cs="Arial"/>
          <w:b/>
          <w:sz w:val="24"/>
          <w:szCs w:val="24"/>
        </w:rPr>
      </w:pPr>
    </w:p>
    <w:p w:rsidR="00BF6CF5" w:rsidRPr="00A65AB8" w:rsidRDefault="00BF6CF5" w:rsidP="00BF6CF5">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Alvenaria de bloco de concreto de vedação de 14 x 19 x 39 cm - classe C</w:t>
      </w:r>
    </w:p>
    <w:p w:rsidR="00BF6CF5" w:rsidRPr="00A65AB8" w:rsidRDefault="00BF6CF5" w:rsidP="00BF6CF5">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área de superfície executada, descontando-se todos os vãos (m²).</w:t>
      </w:r>
    </w:p>
    <w:p w:rsidR="00BF6CF5" w:rsidRPr="00A65AB8" w:rsidRDefault="00BF6CF5" w:rsidP="00BF6CF5">
      <w:pPr>
        <w:autoSpaceDE w:val="0"/>
        <w:autoSpaceDN w:val="0"/>
        <w:adjustRightInd w:val="0"/>
        <w:spacing w:after="0" w:line="240" w:lineRule="auto"/>
        <w:jc w:val="both"/>
        <w:rPr>
          <w:rFonts w:ascii="Arial" w:hAnsi="Arial" w:cs="Arial"/>
          <w:b/>
          <w:sz w:val="24"/>
          <w:szCs w:val="24"/>
        </w:rPr>
      </w:pPr>
      <w:r w:rsidRPr="00A65AB8">
        <w:rPr>
          <w:rFonts w:ascii="Arial" w:hAnsi="Arial" w:cs="Arial"/>
          <w:sz w:val="24"/>
          <w:szCs w:val="24"/>
        </w:rPr>
        <w:t>2) O item remunera o fornecimento de materiais e mão de obra necessária para a execução de alvenaria de vedação, para uso revestido/aparente, confeccionada em bloco vazado de concreto de 14 x 19 x 39 cm e resistência mínima a compressão de 3 MPa, classe C; assentada com argamassa mista de cimento, cal hidratada e areia. Norma técnica: NBR 6136.</w:t>
      </w:r>
    </w:p>
    <w:p w:rsidR="00BF6CF5" w:rsidRPr="00A65AB8" w:rsidRDefault="00BF6CF5" w:rsidP="001B6A2C">
      <w:pPr>
        <w:autoSpaceDE w:val="0"/>
        <w:autoSpaceDN w:val="0"/>
        <w:adjustRightInd w:val="0"/>
        <w:spacing w:after="0" w:line="240" w:lineRule="auto"/>
        <w:jc w:val="both"/>
        <w:rPr>
          <w:rFonts w:ascii="Arial" w:hAnsi="Arial" w:cs="Arial"/>
          <w:b/>
          <w:sz w:val="24"/>
          <w:szCs w:val="24"/>
        </w:rPr>
      </w:pPr>
    </w:p>
    <w:p w:rsidR="00BF6CF5" w:rsidRPr="00A65AB8" w:rsidRDefault="00BF6CF5" w:rsidP="00BF6CF5">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Emboço desempenado com espuma de poliéster</w:t>
      </w:r>
    </w:p>
    <w:p w:rsidR="00BF6CF5" w:rsidRPr="00A65AB8" w:rsidRDefault="00BF6CF5" w:rsidP="00BF6CF5">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1) Será medido pela área revestida com emboço, não se descontando vãos de até 2,00 m² e não se considerando espaletas. Os vãos acima de 2,00 m² deverão ser deduzidos na totalidade e as espaletas desenvolvidas (m²).</w:t>
      </w:r>
    </w:p>
    <w:p w:rsidR="00BF6CF5" w:rsidRPr="00A65AB8" w:rsidRDefault="00BF6CF5" w:rsidP="00BF6CF5">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2) O item remunera o fornecimento de cal hidratada, areia, cimento e a mão-de-obra necessária para a execução do emboço desempenado com espuma de poliéster.</w:t>
      </w:r>
    </w:p>
    <w:p w:rsidR="00BF6CF5" w:rsidRPr="00A65AB8" w:rsidRDefault="00BF6CF5" w:rsidP="00BF6CF5">
      <w:pPr>
        <w:autoSpaceDE w:val="0"/>
        <w:autoSpaceDN w:val="0"/>
        <w:adjustRightInd w:val="0"/>
        <w:spacing w:after="0" w:line="240" w:lineRule="auto"/>
        <w:jc w:val="both"/>
        <w:rPr>
          <w:rFonts w:ascii="Arial" w:hAnsi="Arial" w:cs="Arial"/>
          <w:b/>
          <w:sz w:val="24"/>
          <w:szCs w:val="24"/>
        </w:rPr>
      </w:pPr>
    </w:p>
    <w:p w:rsidR="00BF6CF5" w:rsidRPr="00A65AB8" w:rsidRDefault="00BF6CF5" w:rsidP="00BF6CF5">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Tela de arame galvanizado fio nº 12 BWG, malha de 2´</w:t>
      </w:r>
    </w:p>
    <w:p w:rsidR="00BF6CF5" w:rsidRPr="00A65AB8" w:rsidRDefault="00BF6CF5" w:rsidP="00BF6CF5">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área de tela instalada (m²).</w:t>
      </w:r>
    </w:p>
    <w:p w:rsidR="00BF6CF5" w:rsidRPr="00A65AB8" w:rsidRDefault="00BF6CF5" w:rsidP="00BF6CF5">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lastRenderedPageBreak/>
        <w:t>2) O item remunera o fornecimento de tela, para quadras poliesportivas, em arame galvanizado, fio nº 12 BWG, em malha quadrangular com espaçamento de 2´´; arame galvanizado fio nº14 BWG, para a amarração da tela; materiais acessórios e a mão-de-obra necessária para a instalação da tela.</w:t>
      </w:r>
    </w:p>
    <w:p w:rsidR="00BF6CF5" w:rsidRPr="00A65AB8" w:rsidRDefault="00BF6CF5" w:rsidP="00BF6CF5">
      <w:pPr>
        <w:autoSpaceDE w:val="0"/>
        <w:autoSpaceDN w:val="0"/>
        <w:adjustRightInd w:val="0"/>
        <w:spacing w:after="0" w:line="240" w:lineRule="auto"/>
        <w:jc w:val="both"/>
        <w:rPr>
          <w:rFonts w:ascii="Arial" w:hAnsi="Arial" w:cs="Arial"/>
          <w:sz w:val="24"/>
          <w:szCs w:val="24"/>
        </w:rPr>
      </w:pPr>
    </w:p>
    <w:p w:rsidR="00BF6CF5" w:rsidRPr="00A65AB8" w:rsidRDefault="00BF6CF5" w:rsidP="00BF6CF5">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Tubo galvanizado DN= 2´, inclusive conexões</w:t>
      </w:r>
    </w:p>
    <w:p w:rsidR="00BF6CF5" w:rsidRPr="00A65AB8" w:rsidRDefault="00BF6CF5" w:rsidP="00BF6CF5">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comprimento (m):</w:t>
      </w:r>
    </w:p>
    <w:p w:rsidR="00BF6CF5" w:rsidRPr="00A65AB8" w:rsidRDefault="00BF6CF5" w:rsidP="00BF6CF5">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2) O item remunera o fornecimento e instalação de tubos de ferro galvanizado classe média DIN 2440, diâmetro nominal de 2", inclusive conexões e materiais acessórios; abertura e fechamento de rasgos, ou escavação e reaterro apiloado de valas com profundidade média de 60 cm, ou fixação por grampos ou presilhas quando tubulação for aparente.</w:t>
      </w:r>
    </w:p>
    <w:p w:rsidR="00BF6CF5" w:rsidRPr="00A65AB8" w:rsidRDefault="00BF6CF5" w:rsidP="00BF6CF5">
      <w:pPr>
        <w:autoSpaceDE w:val="0"/>
        <w:autoSpaceDN w:val="0"/>
        <w:adjustRightInd w:val="0"/>
        <w:spacing w:after="0" w:line="240" w:lineRule="auto"/>
        <w:jc w:val="both"/>
        <w:rPr>
          <w:rFonts w:ascii="Arial" w:hAnsi="Arial" w:cs="Arial"/>
          <w:b/>
          <w:sz w:val="24"/>
          <w:szCs w:val="24"/>
        </w:rPr>
      </w:pPr>
    </w:p>
    <w:p w:rsidR="00BF6CF5" w:rsidRPr="00A65AB8" w:rsidRDefault="00BF6CF5" w:rsidP="00BF6CF5">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Portão tubular em tela de aço galvanizado até 2,50 m de altura, completo</w:t>
      </w:r>
    </w:p>
    <w:p w:rsidR="00BF6CF5" w:rsidRPr="00A65AB8" w:rsidRDefault="00BF6CF5" w:rsidP="00BF6CF5">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área de portão instalado (m²).</w:t>
      </w:r>
    </w:p>
    <w:p w:rsidR="00BF6CF5" w:rsidRPr="00A65AB8" w:rsidRDefault="00BF6CF5" w:rsidP="00BF6CF5">
      <w:pPr>
        <w:autoSpaceDE w:val="0"/>
        <w:autoSpaceDN w:val="0"/>
        <w:adjustRightInd w:val="0"/>
        <w:spacing w:after="0" w:line="240" w:lineRule="auto"/>
        <w:jc w:val="both"/>
        <w:rPr>
          <w:rFonts w:ascii="Arial" w:hAnsi="Arial" w:cs="Arial"/>
          <w:b/>
          <w:sz w:val="24"/>
          <w:szCs w:val="24"/>
        </w:rPr>
      </w:pPr>
      <w:r w:rsidRPr="00A65AB8">
        <w:rPr>
          <w:rFonts w:ascii="Arial" w:hAnsi="Arial" w:cs="Arial"/>
          <w:sz w:val="24"/>
          <w:szCs w:val="24"/>
        </w:rPr>
        <w:t>2) O item remunera o fornecimento e instalação de portão pivotante de uma ou duas folhas com altura até 2,50 m, constituído por: perfil tubular de aço carbono SAE 1008 / 1010 galvanizado norma ASTM A513/A513M-18, com diâmetro externo de 2"; requadro interno em barra chata de aço carbono SAE 1008 / 1012, de 3/4" x 3/16"; tela tipo "Zinc Fence" da Universal, Icotela ou equivalente, com malha ciclônica tipo "Q" de 2" (50 x 50 mm) fio BWG 10 (3,40 mm) ou de 1" (25 x 25 mm) fio BWG 12 (2,77 mm), fabricada em fio de aço doce com tensão média de ruptura de 40 a 60 kg / mm² de acordo com a NBR 5589, galvanizado por imersão em banho de zinco antes de tecer a malha, com uma quantidade mínima de zinco da ordem de 70 g / m² NBR 6331, com acabamento de pontas dobradas; batentes; colunas; trinco e ferrolho com porta-cadeado. Remunera também fornecimento de cimento, areia, materiais e mão de obra necessários para: aplicação em uma demão de galvanização a frio, nos pontos de solda e / ou corte dos elementos que compõem o portão, conforme recomendações do fabricante, referência comercial Glaco Zink fabricação Glasurit, ou C.R.Z. fabricação Quimatic ou equivalente. Não remunera os serviços de execução de base para fixação dos batentes e arremates de acabamento.</w:t>
      </w:r>
    </w:p>
    <w:p w:rsidR="00BF6CF5" w:rsidRPr="00A65AB8" w:rsidRDefault="00BF6CF5" w:rsidP="001B6A2C">
      <w:pPr>
        <w:autoSpaceDE w:val="0"/>
        <w:autoSpaceDN w:val="0"/>
        <w:adjustRightInd w:val="0"/>
        <w:spacing w:after="0" w:line="240" w:lineRule="auto"/>
        <w:jc w:val="both"/>
        <w:rPr>
          <w:rFonts w:ascii="Arial" w:hAnsi="Arial" w:cs="Arial"/>
          <w:b/>
          <w:sz w:val="24"/>
          <w:szCs w:val="24"/>
        </w:rPr>
      </w:pPr>
    </w:p>
    <w:p w:rsidR="00BF6CF5" w:rsidRPr="00A65AB8" w:rsidRDefault="00BF6CF5" w:rsidP="001B6A2C">
      <w:pPr>
        <w:autoSpaceDE w:val="0"/>
        <w:autoSpaceDN w:val="0"/>
        <w:adjustRightInd w:val="0"/>
        <w:spacing w:after="0" w:line="240" w:lineRule="auto"/>
        <w:jc w:val="both"/>
        <w:rPr>
          <w:rFonts w:ascii="Arial" w:hAnsi="Arial" w:cs="Arial"/>
          <w:b/>
          <w:sz w:val="24"/>
          <w:szCs w:val="24"/>
        </w:rPr>
      </w:pPr>
    </w:p>
    <w:p w:rsidR="00B94FD7" w:rsidRPr="00A65AB8" w:rsidRDefault="00B94FD7" w:rsidP="00B94FD7">
      <w:pPr>
        <w:pStyle w:val="PargrafodaLista"/>
        <w:numPr>
          <w:ilvl w:val="0"/>
          <w:numId w:val="3"/>
        </w:numPr>
        <w:spacing w:line="360" w:lineRule="auto"/>
        <w:ind w:right="-1"/>
        <w:jc w:val="both"/>
        <w:rPr>
          <w:rFonts w:ascii="Arial" w:hAnsi="Arial" w:cs="Arial"/>
          <w:b/>
          <w:bCs/>
          <w:sz w:val="24"/>
          <w:szCs w:val="24"/>
        </w:rPr>
      </w:pPr>
      <w:r w:rsidRPr="00A65AB8">
        <w:rPr>
          <w:rFonts w:ascii="Arial" w:hAnsi="Arial" w:cs="Arial"/>
          <w:b/>
          <w:bCs/>
          <w:sz w:val="24"/>
          <w:szCs w:val="24"/>
        </w:rPr>
        <w:t xml:space="preserve">– </w:t>
      </w:r>
      <w:r w:rsidR="00BF6CF5" w:rsidRPr="00A65AB8">
        <w:rPr>
          <w:rFonts w:ascii="Arial" w:hAnsi="Arial" w:cs="Arial"/>
          <w:b/>
          <w:bCs/>
          <w:sz w:val="24"/>
          <w:szCs w:val="24"/>
        </w:rPr>
        <w:t>EQUIPAMENTOS</w:t>
      </w:r>
    </w:p>
    <w:p w:rsidR="00BF6CF5" w:rsidRPr="00A65AB8" w:rsidRDefault="00BF6CF5" w:rsidP="00BF6CF5">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Trave oficial completa com rede para futebol de salão</w:t>
      </w:r>
    </w:p>
    <w:p w:rsidR="00BF6CF5" w:rsidRPr="00A65AB8" w:rsidRDefault="00BF6CF5" w:rsidP="00BF6CF5">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conjunto de trave com rede instalado (cj).</w:t>
      </w:r>
    </w:p>
    <w:p w:rsidR="00BF6CF5" w:rsidRPr="00A65AB8" w:rsidRDefault="00BF6CF5" w:rsidP="003C1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2) O item remunera o fornecimento de trave completa com rede para futebol de salão, todos os materiais, equipamentos e mão-de-obra necessária para a execução dos serviços: execução de esperas para a fixação da trave, em tubo de PVC, com tampas removíveis em ferro galvanizado, inclusive tubo dreno em PVC; fornecimento e instalação de trave removível para futebol de salão, nas dimensões oficiais de 3 x 2 x 1 m, em tubo de aço galvanizado, providos de ganchos especiais para a fixação da rede, com acabamento em esmalte verde; fornecimento e instalação de rede para futebol de salão à base de resina de poliamida (náilon), com malha de 10 x 10 cm, fio com espessura de 2 mm.</w:t>
      </w:r>
    </w:p>
    <w:p w:rsidR="00BF6CF5" w:rsidRPr="00A65AB8" w:rsidRDefault="00BF6CF5" w:rsidP="00BF6CF5">
      <w:pPr>
        <w:autoSpaceDE w:val="0"/>
        <w:autoSpaceDN w:val="0"/>
        <w:adjustRightInd w:val="0"/>
        <w:spacing w:after="0" w:line="240" w:lineRule="auto"/>
        <w:rPr>
          <w:rFonts w:ascii="Arial" w:hAnsi="Arial" w:cs="Arial"/>
          <w:b/>
          <w:sz w:val="24"/>
          <w:szCs w:val="24"/>
        </w:rPr>
      </w:pPr>
    </w:p>
    <w:p w:rsidR="00BF6CF5" w:rsidRPr="00A65AB8" w:rsidRDefault="00BF6CF5" w:rsidP="00BF6CF5">
      <w:pPr>
        <w:autoSpaceDE w:val="0"/>
        <w:autoSpaceDN w:val="0"/>
        <w:adjustRightInd w:val="0"/>
        <w:spacing w:after="0" w:line="240" w:lineRule="auto"/>
        <w:rPr>
          <w:rFonts w:ascii="Arial" w:hAnsi="Arial" w:cs="Arial"/>
          <w:b/>
          <w:sz w:val="24"/>
          <w:szCs w:val="24"/>
        </w:rPr>
      </w:pPr>
    </w:p>
    <w:p w:rsidR="00547CE9" w:rsidRPr="00A65AB8" w:rsidRDefault="00547CE9" w:rsidP="00547CE9">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ALVENARIA DE BLOCO DE CONCRETO DE VEDAÇÃO DE 14 X 19 X 39 CM - CLASSE C</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Será a execu</w:t>
      </w:r>
      <w:r w:rsidR="00B94FD7" w:rsidRPr="00A65AB8">
        <w:rPr>
          <w:rFonts w:ascii="Arial" w:hAnsi="Arial" w:cs="Arial"/>
          <w:sz w:val="24"/>
          <w:szCs w:val="24"/>
        </w:rPr>
        <w:t>tado</w:t>
      </w:r>
      <w:r w:rsidRPr="00A65AB8">
        <w:rPr>
          <w:rFonts w:ascii="Arial" w:hAnsi="Arial" w:cs="Arial"/>
          <w:sz w:val="24"/>
          <w:szCs w:val="24"/>
        </w:rPr>
        <w:t xml:space="preserve"> </w:t>
      </w:r>
      <w:r w:rsidR="00B94FD7" w:rsidRPr="00A65AB8">
        <w:rPr>
          <w:rFonts w:ascii="Arial" w:hAnsi="Arial" w:cs="Arial"/>
          <w:sz w:val="24"/>
          <w:szCs w:val="24"/>
        </w:rPr>
        <w:t xml:space="preserve">a </w:t>
      </w:r>
      <w:r w:rsidRPr="00A65AB8">
        <w:rPr>
          <w:rFonts w:ascii="Arial" w:hAnsi="Arial" w:cs="Arial"/>
          <w:sz w:val="24"/>
          <w:szCs w:val="24"/>
        </w:rPr>
        <w:t>alvenaria de vedação, para uso aparente, confeccionada em bloco vazado de concreto de 14 x 19 x 39 cm e resistência mínima a compressão de 3 MPa; classe C; assentada com argamassa mista de cimento, cal hidratada e areia. Norma técnica: NBR 6136.</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p>
    <w:p w:rsidR="00B94FD7" w:rsidRPr="00A65AB8" w:rsidRDefault="00B94FD7" w:rsidP="00B94FD7">
      <w:pPr>
        <w:autoSpaceDE w:val="0"/>
        <w:autoSpaceDN w:val="0"/>
        <w:adjustRightInd w:val="0"/>
        <w:spacing w:after="0" w:line="240" w:lineRule="auto"/>
        <w:jc w:val="both"/>
        <w:rPr>
          <w:rFonts w:ascii="Arial" w:hAnsi="Arial" w:cs="Arial"/>
          <w:sz w:val="24"/>
          <w:szCs w:val="24"/>
        </w:rPr>
      </w:pPr>
    </w:p>
    <w:p w:rsidR="00B94FD7" w:rsidRPr="00A65AB8" w:rsidRDefault="00B94FD7" w:rsidP="00B94FD7">
      <w:pPr>
        <w:pStyle w:val="PargrafodaLista"/>
        <w:numPr>
          <w:ilvl w:val="0"/>
          <w:numId w:val="3"/>
        </w:numPr>
        <w:spacing w:line="360" w:lineRule="auto"/>
        <w:ind w:right="-1"/>
        <w:jc w:val="both"/>
        <w:rPr>
          <w:rFonts w:ascii="Arial" w:hAnsi="Arial" w:cs="Arial"/>
          <w:b/>
          <w:bCs/>
          <w:sz w:val="24"/>
          <w:szCs w:val="24"/>
        </w:rPr>
      </w:pPr>
      <w:r w:rsidRPr="00A65AB8">
        <w:rPr>
          <w:rFonts w:ascii="Arial" w:hAnsi="Arial" w:cs="Arial"/>
          <w:b/>
          <w:bCs/>
          <w:sz w:val="24"/>
          <w:szCs w:val="24"/>
        </w:rPr>
        <w:t xml:space="preserve">– </w:t>
      </w:r>
      <w:r w:rsidR="00BF6CF5" w:rsidRPr="00A65AB8">
        <w:rPr>
          <w:rFonts w:ascii="Arial" w:hAnsi="Arial" w:cs="Arial"/>
          <w:b/>
          <w:bCs/>
          <w:sz w:val="24"/>
          <w:szCs w:val="24"/>
        </w:rPr>
        <w:t>PINTURA</w:t>
      </w:r>
    </w:p>
    <w:p w:rsidR="00BF6CF5" w:rsidRPr="00A65AB8" w:rsidRDefault="00BF6CF5" w:rsidP="00BF6CF5">
      <w:pPr>
        <w:jc w:val="both"/>
        <w:rPr>
          <w:rFonts w:ascii="Arial" w:hAnsi="Arial" w:cs="Arial"/>
          <w:sz w:val="24"/>
          <w:szCs w:val="24"/>
        </w:rPr>
      </w:pPr>
      <w:r w:rsidRPr="00A65AB8">
        <w:rPr>
          <w:rFonts w:ascii="Arial" w:hAnsi="Arial" w:cs="Arial"/>
          <w:sz w:val="24"/>
          <w:szCs w:val="24"/>
        </w:rPr>
        <w:t>Será executado a pintura dos muros de alvenaria em Tinta acrílica em massa, inclusive preparo</w:t>
      </w:r>
    </w:p>
    <w:p w:rsidR="00BF6CF5" w:rsidRPr="00A65AB8" w:rsidRDefault="00BF6CF5" w:rsidP="00BF6CF5">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Tinta acrílica antimofo em massa, inclusive preparo</w:t>
      </w:r>
    </w:p>
    <w:p w:rsidR="00BF6CF5" w:rsidRPr="00A65AB8" w:rsidRDefault="00BF6CF5" w:rsidP="003C1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1) Será medido pela área de superfície preparada e pintada, não se descontando vãos de até 2,00 m² e não se considerando espaletas, filetes ou molduras. Os vãos acima de 2,00 m² deverão ser deduzidos na totalidade e as espaletas, filetes ou molduras desenvolvidas (m²).</w:t>
      </w:r>
    </w:p>
    <w:p w:rsidR="00BF6CF5" w:rsidRPr="00A65AB8" w:rsidRDefault="00BF6CF5" w:rsidP="00BF6CF5">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2) O item remunera o fornecimento de selador de tinta para pintura acrílica, tinta plástica à base de resina acrílica, aditivada com Bacterkill (agente fungicida), solúvel em água, acabamento semibrilho, específica para prevenção da proliferação de fungos e mofo, com resistência à umidade em ambientes frios ou quentes, tais como saunas, lavanderias, câmaras frias e locais com vapores ou condensação de água; referência comercial Metalatex Antimofo fabricação Sherwin Williams ou equivalente. Remunera também materiais acessórios e mão de obra necessária para a execução dos serviços de: limpeza da superfície, lixamento, remoção do pó e aplicação do selador, conforme recomendações do fabricante; aplicação da tinta, em 2 ou 3 demãos sobre superfície revestida com massa, conforme especificações do fabricante e as</w:t>
      </w:r>
    </w:p>
    <w:p w:rsidR="00BF6CF5" w:rsidRPr="00A65AB8" w:rsidRDefault="00BF6CF5" w:rsidP="00BF6CF5">
      <w:pPr>
        <w:jc w:val="both"/>
        <w:rPr>
          <w:rFonts w:ascii="Arial" w:hAnsi="Arial" w:cs="Arial"/>
          <w:sz w:val="24"/>
          <w:szCs w:val="24"/>
        </w:rPr>
      </w:pPr>
      <w:r w:rsidRPr="00A65AB8">
        <w:rPr>
          <w:rFonts w:ascii="Arial" w:hAnsi="Arial" w:cs="Arial"/>
          <w:sz w:val="24"/>
          <w:szCs w:val="24"/>
        </w:rPr>
        <w:t>normas NBR 11702 e NBR 15079.</w:t>
      </w:r>
    </w:p>
    <w:p w:rsidR="00B94FD7" w:rsidRPr="00A65AB8" w:rsidRDefault="00B94FD7" w:rsidP="00547CE9">
      <w:pPr>
        <w:autoSpaceDE w:val="0"/>
        <w:autoSpaceDN w:val="0"/>
        <w:adjustRightInd w:val="0"/>
        <w:spacing w:after="0" w:line="240" w:lineRule="auto"/>
        <w:jc w:val="both"/>
        <w:rPr>
          <w:rFonts w:ascii="Arial" w:hAnsi="Arial" w:cs="Arial"/>
          <w:sz w:val="24"/>
          <w:szCs w:val="24"/>
        </w:rPr>
      </w:pPr>
    </w:p>
    <w:p w:rsidR="00A65AB8" w:rsidRPr="00A65AB8" w:rsidRDefault="00B94FD7" w:rsidP="00B94FD7">
      <w:pPr>
        <w:pStyle w:val="PargrafodaLista"/>
        <w:numPr>
          <w:ilvl w:val="0"/>
          <w:numId w:val="3"/>
        </w:numPr>
        <w:spacing w:line="360" w:lineRule="auto"/>
        <w:ind w:right="-1"/>
        <w:jc w:val="both"/>
        <w:rPr>
          <w:rFonts w:ascii="Arial" w:hAnsi="Arial" w:cs="Arial"/>
          <w:b/>
          <w:bCs/>
          <w:sz w:val="24"/>
          <w:szCs w:val="24"/>
        </w:rPr>
      </w:pPr>
      <w:r w:rsidRPr="00A65AB8">
        <w:rPr>
          <w:rFonts w:ascii="Arial" w:hAnsi="Arial" w:cs="Arial"/>
          <w:b/>
          <w:bCs/>
          <w:sz w:val="24"/>
          <w:szCs w:val="24"/>
        </w:rPr>
        <w:t xml:space="preserve">– </w:t>
      </w:r>
      <w:r w:rsidR="00A65AB8" w:rsidRPr="00A65AB8">
        <w:rPr>
          <w:rFonts w:ascii="Arial" w:hAnsi="Arial" w:cs="Arial"/>
          <w:b/>
          <w:bCs/>
          <w:sz w:val="24"/>
          <w:szCs w:val="24"/>
        </w:rPr>
        <w:t>CALÇADA</w:t>
      </w:r>
    </w:p>
    <w:p w:rsidR="00A65AB8" w:rsidRPr="00A65AB8" w:rsidRDefault="00A65AB8" w:rsidP="00A65AB8">
      <w:pPr>
        <w:spacing w:line="360" w:lineRule="auto"/>
        <w:ind w:right="-1"/>
        <w:jc w:val="both"/>
        <w:rPr>
          <w:rFonts w:ascii="Arial" w:hAnsi="Arial" w:cs="Arial"/>
          <w:sz w:val="24"/>
          <w:szCs w:val="24"/>
        </w:rPr>
      </w:pPr>
      <w:r w:rsidRPr="00A65AB8">
        <w:rPr>
          <w:rFonts w:ascii="Arial" w:hAnsi="Arial" w:cs="Arial"/>
          <w:sz w:val="24"/>
          <w:szCs w:val="24"/>
        </w:rPr>
        <w:t>Será executado a calçada em concreto com requadro simples ao redor da quadra, na largura de 1,20m com 7,0cm de altura.</w:t>
      </w:r>
    </w:p>
    <w:p w:rsidR="00A65AB8" w:rsidRPr="00A65AB8" w:rsidRDefault="00A65AB8" w:rsidP="00A65AB8">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Piso com requadro em concreto simples sem controle de fck</w:t>
      </w:r>
    </w:p>
    <w:p w:rsidR="00A65AB8" w:rsidRPr="00A65AB8" w:rsidRDefault="00A65AB8" w:rsidP="00A65AB8">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volume de piso em concreto simples executado, na espessura indicada em projeto (m³).</w:t>
      </w:r>
    </w:p>
    <w:p w:rsidR="00A65AB8" w:rsidRPr="00A65AB8" w:rsidRDefault="00A65AB8" w:rsidP="00A65AB8">
      <w:pPr>
        <w:autoSpaceDE w:val="0"/>
        <w:autoSpaceDN w:val="0"/>
        <w:adjustRightInd w:val="0"/>
        <w:spacing w:after="0" w:line="240" w:lineRule="auto"/>
        <w:jc w:val="both"/>
        <w:rPr>
          <w:rFonts w:ascii="Arial" w:hAnsi="Arial" w:cs="Arial"/>
          <w:b/>
          <w:bCs/>
          <w:sz w:val="24"/>
          <w:szCs w:val="24"/>
        </w:rPr>
      </w:pPr>
      <w:r w:rsidRPr="00A65AB8">
        <w:rPr>
          <w:rFonts w:ascii="Arial" w:hAnsi="Arial" w:cs="Arial"/>
          <w:sz w:val="24"/>
          <w:szCs w:val="24"/>
        </w:rPr>
        <w:t xml:space="preserve">2) O item remunera o fornecimento de cimento; areia; pedra britada nº 1; ripa de Cupiúba ("Goupia glabra"), ou Maçaranduba ("Manilkara spp"), conhecida também como Paraju; remunera também o fornecimento de materiais acessórios e a mão de obra necessária para o preparo do concreto, </w:t>
      </w:r>
      <w:r w:rsidRPr="00A65AB8">
        <w:rPr>
          <w:rFonts w:ascii="Arial" w:hAnsi="Arial" w:cs="Arial"/>
          <w:sz w:val="24"/>
          <w:szCs w:val="24"/>
        </w:rPr>
        <w:lastRenderedPageBreak/>
        <w:t>lançamento e a execução do piso com acabamento desempenado, em concreto preparado no local, sem o controle do fck.</w:t>
      </w:r>
    </w:p>
    <w:p w:rsidR="00A65AB8" w:rsidRPr="00A65AB8" w:rsidRDefault="00A65AB8" w:rsidP="00A65AB8">
      <w:pPr>
        <w:spacing w:line="360" w:lineRule="auto"/>
        <w:ind w:right="-1"/>
        <w:jc w:val="both"/>
        <w:rPr>
          <w:rFonts w:ascii="Arial" w:hAnsi="Arial" w:cs="Arial"/>
          <w:b/>
          <w:bCs/>
          <w:sz w:val="24"/>
          <w:szCs w:val="24"/>
        </w:rPr>
      </w:pPr>
    </w:p>
    <w:p w:rsidR="00B94FD7" w:rsidRPr="00A65AB8" w:rsidRDefault="00A65AB8" w:rsidP="00B94FD7">
      <w:pPr>
        <w:pStyle w:val="PargrafodaLista"/>
        <w:numPr>
          <w:ilvl w:val="0"/>
          <w:numId w:val="3"/>
        </w:numPr>
        <w:spacing w:line="360" w:lineRule="auto"/>
        <w:ind w:right="-1"/>
        <w:jc w:val="both"/>
        <w:rPr>
          <w:rFonts w:ascii="Arial" w:hAnsi="Arial" w:cs="Arial"/>
          <w:b/>
          <w:bCs/>
          <w:sz w:val="24"/>
          <w:szCs w:val="24"/>
        </w:rPr>
      </w:pPr>
      <w:r w:rsidRPr="00A65AB8">
        <w:rPr>
          <w:rFonts w:ascii="Arial" w:hAnsi="Arial" w:cs="Arial"/>
          <w:b/>
          <w:bCs/>
          <w:sz w:val="24"/>
          <w:szCs w:val="24"/>
        </w:rPr>
        <w:t xml:space="preserve"> - </w:t>
      </w:r>
      <w:r w:rsidR="004F0BCD" w:rsidRPr="00A65AB8">
        <w:rPr>
          <w:rFonts w:ascii="Arial" w:hAnsi="Arial" w:cs="Arial"/>
          <w:b/>
          <w:bCs/>
          <w:sz w:val="24"/>
          <w:szCs w:val="24"/>
        </w:rPr>
        <w:t>ELÉTRICA</w:t>
      </w:r>
    </w:p>
    <w:p w:rsidR="004F0BCD" w:rsidRDefault="00A65AB8" w:rsidP="00547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Será instalado um quadro de distribuição geral de energia no local. Serão instaladas 6 luminárias de sobrepor do tipo refletor com lâmpadas vapor metálico elipsoidal de 400w sobre dois postes teleconico de aço galvanizado de 6,0m de altura.</w:t>
      </w:r>
    </w:p>
    <w:p w:rsidR="00A65AB8" w:rsidRPr="00A65AB8" w:rsidRDefault="00A65AB8" w:rsidP="00547CE9">
      <w:pPr>
        <w:autoSpaceDE w:val="0"/>
        <w:autoSpaceDN w:val="0"/>
        <w:adjustRightInd w:val="0"/>
        <w:spacing w:after="0" w:line="240" w:lineRule="auto"/>
        <w:jc w:val="both"/>
        <w:rPr>
          <w:rFonts w:ascii="Arial" w:hAnsi="Arial" w:cs="Arial"/>
          <w:sz w:val="24"/>
          <w:szCs w:val="24"/>
        </w:rPr>
      </w:pPr>
    </w:p>
    <w:p w:rsidR="00A65AB8" w:rsidRPr="00A65AB8" w:rsidRDefault="00A65AB8" w:rsidP="00A65AB8">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Quadro de distribuição universal de embutir, para disjuntores 16 DIN / 12 Bolt-on - 150 A – sem componentes</w:t>
      </w:r>
    </w:p>
    <w:p w:rsidR="00A65AB8" w:rsidRPr="00A65AB8" w:rsidRDefault="00A65AB8" w:rsidP="00A65AB8">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unidade de quadro instalado (un).</w:t>
      </w:r>
    </w:p>
    <w:p w:rsidR="00A65AB8" w:rsidRPr="00A65AB8" w:rsidRDefault="00A65AB8" w:rsidP="003C1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2) O item remunera o fornecimento de quadro de distribuição universal de embutir em chapa de aço tratada com pintura eletrostática epóxi a pó para disjuntores 16 DIN / 12 BOLT-ON e barramento bifásico ou trifásico, corrente nominal de 150A, composto por caixa, placa de montagem, espelho, tampa com fecho e suporte ou trilho para fixação de disjuntores; abertura ampliada na parte superior do espelho para até 11 módulos; remunera também o fornecimento de materiais acessórios e a mão-de-obra necessária para a instalação completa do quadro, modelo QDETG-U-II Universal, referência 904501 da Cemar ou equivalente; não remunera o fornecimento dos disjuntores, nem de barramento com acessórios.</w:t>
      </w:r>
    </w:p>
    <w:p w:rsidR="00A65AB8" w:rsidRPr="00A65AB8" w:rsidRDefault="00A65AB8" w:rsidP="00A65AB8">
      <w:pPr>
        <w:autoSpaceDE w:val="0"/>
        <w:autoSpaceDN w:val="0"/>
        <w:adjustRightInd w:val="0"/>
        <w:spacing w:after="0" w:line="240" w:lineRule="auto"/>
        <w:rPr>
          <w:rFonts w:ascii="Arial" w:hAnsi="Arial" w:cs="Arial"/>
          <w:b/>
          <w:sz w:val="24"/>
          <w:szCs w:val="24"/>
        </w:rPr>
      </w:pPr>
    </w:p>
    <w:p w:rsidR="00A65AB8" w:rsidRPr="00A65AB8" w:rsidRDefault="00A65AB8" w:rsidP="00A65AB8">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Disjuntor termomagnético, unipolar 127/220 V, corrente de 10 A até 30 A</w:t>
      </w:r>
    </w:p>
    <w:p w:rsidR="00A65AB8" w:rsidRPr="00A65AB8" w:rsidRDefault="00A65AB8" w:rsidP="00A65AB8">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unidade de disjuntor instalado (un).</w:t>
      </w:r>
    </w:p>
    <w:p w:rsidR="00A65AB8" w:rsidRPr="00A65AB8" w:rsidRDefault="00A65AB8" w:rsidP="00A65AB8">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2) O item remunera o fornecimento de disjuntor automático, linha residencial, com proteção</w:t>
      </w:r>
    </w:p>
    <w:p w:rsidR="00A65AB8" w:rsidRPr="00A65AB8" w:rsidRDefault="00A65AB8" w:rsidP="00A65AB8">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 xml:space="preserve">termomagnética, padrão "bolt-on", unipolar, modelos com correntes variáveis de 10 A até 30 A e tensão de 127 / 220 V, conforme selo de conformidade do INMETRO da Pial Legrand, Eletromar / Cuttler Hammer, Soprano, Lorenzetti, ABB ou equivalente; remunera também materiais acessórios e a mão de obra necessária para a instalação do disjuntor por meio de parafusos em suporte apropriado. </w:t>
      </w:r>
    </w:p>
    <w:p w:rsidR="00A65AB8" w:rsidRPr="00A65AB8" w:rsidRDefault="00A65AB8" w:rsidP="00A65AB8">
      <w:pPr>
        <w:autoSpaceDE w:val="0"/>
        <w:autoSpaceDN w:val="0"/>
        <w:adjustRightInd w:val="0"/>
        <w:spacing w:after="0" w:line="240" w:lineRule="auto"/>
        <w:rPr>
          <w:rFonts w:ascii="Arial" w:hAnsi="Arial" w:cs="Arial"/>
          <w:b/>
          <w:sz w:val="24"/>
          <w:szCs w:val="24"/>
        </w:rPr>
      </w:pPr>
    </w:p>
    <w:p w:rsidR="00A65AB8" w:rsidRPr="00A65AB8" w:rsidRDefault="00A65AB8" w:rsidP="00A65AB8">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Cabo de cobre de 2,5 mm², isolamento 0,6/1 kV - isolação em PVC 70°C</w:t>
      </w:r>
    </w:p>
    <w:p w:rsidR="00A65AB8" w:rsidRPr="00A65AB8" w:rsidRDefault="00A65AB8" w:rsidP="00A65AB8">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comprimento de cabo instalado (m).</w:t>
      </w:r>
    </w:p>
    <w:p w:rsidR="00A65AB8" w:rsidRPr="00A65AB8" w:rsidRDefault="00A65AB8" w:rsidP="00A65AB8">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2) O item remunera o fornecimento de cabo de cobre eletrolítico de alta condutibilidade, revestimento termoplástico em PVC para isolação de temperatura até 70ºC e nível de isolamento para tensões de 600 V até 1.000 V; remunera também materiais e a mão-de-obra necessária para a enfiação e instalação do cabo.</w:t>
      </w:r>
    </w:p>
    <w:p w:rsidR="00A65AB8" w:rsidRPr="00A65AB8" w:rsidRDefault="00A65AB8" w:rsidP="00A65AB8">
      <w:pPr>
        <w:autoSpaceDE w:val="0"/>
        <w:autoSpaceDN w:val="0"/>
        <w:adjustRightInd w:val="0"/>
        <w:spacing w:after="0" w:line="240" w:lineRule="auto"/>
        <w:jc w:val="both"/>
        <w:rPr>
          <w:rFonts w:ascii="Arial" w:hAnsi="Arial" w:cs="Arial"/>
          <w:b/>
          <w:sz w:val="24"/>
          <w:szCs w:val="24"/>
        </w:rPr>
      </w:pPr>
    </w:p>
    <w:p w:rsidR="00A65AB8" w:rsidRPr="00A65AB8" w:rsidRDefault="00A65AB8" w:rsidP="00A65AB8">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Interruptor com 1 tecla simples e placa</w:t>
      </w:r>
    </w:p>
    <w:p w:rsidR="00A65AB8" w:rsidRPr="00A65AB8" w:rsidRDefault="00A65AB8" w:rsidP="00A65AB8">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conjunto de interruptor instalado (cj).</w:t>
      </w:r>
    </w:p>
    <w:p w:rsidR="00A65AB8" w:rsidRPr="00A65AB8" w:rsidRDefault="00A65AB8" w:rsidP="00A65AB8">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2) O item remunera o fornecimento e instalação de interruptor, simples de embutir, com uma tecla</w:t>
      </w:r>
      <w:r>
        <w:rPr>
          <w:rFonts w:ascii="Arial" w:hAnsi="Arial" w:cs="Arial"/>
          <w:sz w:val="24"/>
          <w:szCs w:val="24"/>
        </w:rPr>
        <w:t xml:space="preserve"> </w:t>
      </w:r>
      <w:r w:rsidRPr="00A65AB8">
        <w:rPr>
          <w:rFonts w:ascii="Arial" w:hAnsi="Arial" w:cs="Arial"/>
          <w:sz w:val="24"/>
          <w:szCs w:val="24"/>
        </w:rPr>
        <w:t xml:space="preserve">fosforescente, com contatos de prata, a prova de </w:t>
      </w:r>
      <w:r w:rsidRPr="00A65AB8">
        <w:rPr>
          <w:rFonts w:ascii="Arial" w:hAnsi="Arial" w:cs="Arial"/>
          <w:sz w:val="24"/>
          <w:szCs w:val="24"/>
        </w:rPr>
        <w:lastRenderedPageBreak/>
        <w:t>faísca, de funcionamento silencioso; remunera também o espelho correspondente.</w:t>
      </w:r>
    </w:p>
    <w:p w:rsidR="00A65AB8" w:rsidRPr="00A65AB8" w:rsidRDefault="00A65AB8" w:rsidP="00A65AB8">
      <w:pPr>
        <w:autoSpaceDE w:val="0"/>
        <w:autoSpaceDN w:val="0"/>
        <w:adjustRightInd w:val="0"/>
        <w:spacing w:after="0" w:line="240" w:lineRule="auto"/>
        <w:jc w:val="both"/>
        <w:rPr>
          <w:rFonts w:ascii="Arial" w:hAnsi="Arial" w:cs="Arial"/>
          <w:sz w:val="24"/>
          <w:szCs w:val="24"/>
        </w:rPr>
      </w:pPr>
    </w:p>
    <w:p w:rsidR="00A65AB8" w:rsidRPr="00A65AB8" w:rsidRDefault="00A65AB8" w:rsidP="00A65AB8">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Poste telecônico reto em aço SAE 1010/1020 galvanizado a fogo, altura de 6,00 m</w:t>
      </w:r>
    </w:p>
    <w:p w:rsidR="00A65AB8" w:rsidRPr="00A65AB8" w:rsidRDefault="00A65AB8" w:rsidP="00A65AB8">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unidade de poste instalado (un).</w:t>
      </w:r>
    </w:p>
    <w:p w:rsidR="00A65AB8" w:rsidRPr="00A65AB8" w:rsidRDefault="00A65AB8" w:rsidP="00A65AB8">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2) O item remunera o fornecimento de poste telecônico reto, com altura útil de 6,00 m, em aço SAE-1010 / 1020 galvanizado a fogo com base e chumbadores para flangear ou com prolongamento para engastar; referência Yluminart ou equivalente; materiais complementares e acessórios; equipamentos e a mão-de obra necessária para a instalação completa do poste, inclusive a execução da base de concreto para a fixação.</w:t>
      </w:r>
    </w:p>
    <w:p w:rsidR="00A65AB8" w:rsidRPr="00A65AB8" w:rsidRDefault="00A65AB8" w:rsidP="00A65AB8">
      <w:pPr>
        <w:autoSpaceDE w:val="0"/>
        <w:autoSpaceDN w:val="0"/>
        <w:adjustRightInd w:val="0"/>
        <w:spacing w:after="0" w:line="240" w:lineRule="auto"/>
        <w:jc w:val="both"/>
        <w:rPr>
          <w:rFonts w:ascii="Arial" w:hAnsi="Arial" w:cs="Arial"/>
          <w:sz w:val="24"/>
          <w:szCs w:val="24"/>
        </w:rPr>
      </w:pPr>
    </w:p>
    <w:p w:rsidR="00A65AB8" w:rsidRPr="00A65AB8" w:rsidRDefault="00A65AB8" w:rsidP="00A65AB8">
      <w:pPr>
        <w:autoSpaceDE w:val="0"/>
        <w:autoSpaceDN w:val="0"/>
        <w:adjustRightInd w:val="0"/>
        <w:spacing w:after="0" w:line="240" w:lineRule="auto"/>
        <w:jc w:val="both"/>
        <w:rPr>
          <w:rFonts w:ascii="Arial" w:hAnsi="Arial" w:cs="Arial"/>
          <w:b/>
          <w:bCs/>
          <w:sz w:val="24"/>
          <w:szCs w:val="24"/>
        </w:rPr>
      </w:pPr>
      <w:r w:rsidRPr="00A65AB8">
        <w:rPr>
          <w:rFonts w:ascii="Arial" w:hAnsi="Arial" w:cs="Arial"/>
          <w:b/>
          <w:bCs/>
          <w:sz w:val="24"/>
          <w:szCs w:val="24"/>
        </w:rPr>
        <w:t>Caixa de passagem em chapa, com tampa parafusada, 500 x 500 x 150 mm</w:t>
      </w:r>
    </w:p>
    <w:p w:rsidR="00A65AB8" w:rsidRPr="00A65AB8" w:rsidRDefault="00A65AB8" w:rsidP="00A65AB8">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unidade de caixa de passagem instalada (un).</w:t>
      </w:r>
    </w:p>
    <w:p w:rsidR="00A65AB8" w:rsidRPr="00A65AB8" w:rsidRDefault="00A65AB8" w:rsidP="00A65AB8">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2) O item remunera o fornecimento e instalação de caixa de passagem de 500 x 500 x 150 mm, em chapa de aço nº 18, acabamento em pintura antioxidante, interna e externamente, com tampa fixada por meio de parafusos.</w:t>
      </w:r>
    </w:p>
    <w:p w:rsidR="00A65AB8" w:rsidRPr="00A65AB8" w:rsidRDefault="00A65AB8" w:rsidP="00A65AB8">
      <w:pPr>
        <w:autoSpaceDE w:val="0"/>
        <w:autoSpaceDN w:val="0"/>
        <w:adjustRightInd w:val="0"/>
        <w:spacing w:after="0" w:line="240" w:lineRule="auto"/>
        <w:jc w:val="both"/>
        <w:rPr>
          <w:rFonts w:ascii="Arial" w:hAnsi="Arial" w:cs="Arial"/>
          <w:sz w:val="24"/>
          <w:szCs w:val="24"/>
        </w:rPr>
      </w:pPr>
    </w:p>
    <w:p w:rsidR="00A65AB8" w:rsidRPr="00A65AB8" w:rsidRDefault="00A65AB8" w:rsidP="00A65AB8">
      <w:pPr>
        <w:autoSpaceDE w:val="0"/>
        <w:autoSpaceDN w:val="0"/>
        <w:adjustRightInd w:val="0"/>
        <w:spacing w:after="0" w:line="240" w:lineRule="auto"/>
        <w:jc w:val="both"/>
        <w:rPr>
          <w:rFonts w:ascii="Arial" w:hAnsi="Arial" w:cs="Arial"/>
          <w:b/>
          <w:bCs/>
          <w:sz w:val="24"/>
          <w:szCs w:val="24"/>
        </w:rPr>
      </w:pPr>
      <w:r w:rsidRPr="00A65AB8">
        <w:rPr>
          <w:rFonts w:ascii="Arial" w:hAnsi="Arial" w:cs="Arial"/>
          <w:b/>
          <w:bCs/>
          <w:sz w:val="24"/>
          <w:szCs w:val="24"/>
        </w:rPr>
        <w:t>Luminária industrial de sobrepor ou pendente com refletor, para 1 lâmpada multivapor metálico elipsoidal de 250 W/400 W</w:t>
      </w:r>
    </w:p>
    <w:p w:rsidR="00A65AB8" w:rsidRPr="00A65AB8" w:rsidRDefault="00A65AB8" w:rsidP="00A65AB8">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unidade de luminária instalada (un).</w:t>
      </w:r>
    </w:p>
    <w:p w:rsidR="00A65AB8" w:rsidRPr="00A65AB8" w:rsidRDefault="00A65AB8" w:rsidP="00A65AB8">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2) O item remunera o fornecimento de luminária industrial de sobrepor ou pendente, com corpo em chapa de aço com pintura eletrostática na cor branca; refletor e difusor (opcional) prismático transparente; alojamento do reator no próprio corpo; equipada com porta-lâmpada em cerâmica, para uma lâmpada multivapor metálico elipsoidal; referência comercial: Luminária PI-19 da Lumalux, LI1022B da AMES, ARM99-TLP04 C da ARM, PL 402 20" da Prolumi ou equivalente. Remunera também materiais e a mão de obra necessária para instalação completa da luminária. Não remunera o fornecimento de lâmpada e reator.</w:t>
      </w:r>
    </w:p>
    <w:p w:rsidR="00A65AB8" w:rsidRPr="00A65AB8" w:rsidRDefault="00A65AB8" w:rsidP="00A65AB8">
      <w:pPr>
        <w:autoSpaceDE w:val="0"/>
        <w:autoSpaceDN w:val="0"/>
        <w:adjustRightInd w:val="0"/>
        <w:spacing w:after="0" w:line="240" w:lineRule="auto"/>
        <w:jc w:val="both"/>
        <w:rPr>
          <w:rFonts w:ascii="Arial" w:hAnsi="Arial" w:cs="Arial"/>
          <w:sz w:val="24"/>
          <w:szCs w:val="24"/>
        </w:rPr>
      </w:pPr>
    </w:p>
    <w:p w:rsidR="00A65AB8" w:rsidRPr="00A65AB8" w:rsidRDefault="00A65AB8" w:rsidP="00A65AB8">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Eletroduto de PVC corrugado flexível leve, diâmetro externo de 32 mm</w:t>
      </w:r>
    </w:p>
    <w:p w:rsidR="00A65AB8" w:rsidRPr="00A65AB8" w:rsidRDefault="00A65AB8" w:rsidP="00A65AB8">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pelo comprimento de eletroduto instalado (m).</w:t>
      </w:r>
    </w:p>
    <w:p w:rsidR="00A65AB8" w:rsidRPr="00A65AB8" w:rsidRDefault="00A65AB8" w:rsidP="003C1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2) O item remunera o fornecimento e instalação de eletroduto em PVC corrugado flexível, tipo leve, diâmetro externo de 32 mm, diâmetro interno de 25,0 mm, espessura da parede de 0,3 mm, referência 1´´, cor amarela, referência Tigreflex, fabricação da Tigre, ou equivalente, para instalações elétricas e de telefonia, somente quando embutidas em paredes de alvenaria; remunera também o fornecimento de materiais acessórios e a mão-de-obra necessária para a execução dos serviços: abertura e fechamento de rasgos em paredes e a instalação de arame galvanizado para servir de guia à enfiação, inclusive nas tubulações secas.</w:t>
      </w:r>
    </w:p>
    <w:p w:rsidR="00A65AB8" w:rsidRPr="00A65AB8" w:rsidRDefault="00A65AB8" w:rsidP="00A65AB8">
      <w:pPr>
        <w:autoSpaceDE w:val="0"/>
        <w:autoSpaceDN w:val="0"/>
        <w:adjustRightInd w:val="0"/>
        <w:spacing w:after="0" w:line="240" w:lineRule="auto"/>
        <w:rPr>
          <w:rFonts w:ascii="Arial" w:hAnsi="Arial" w:cs="Arial"/>
          <w:b/>
          <w:sz w:val="24"/>
          <w:szCs w:val="24"/>
        </w:rPr>
      </w:pPr>
    </w:p>
    <w:p w:rsidR="00A65AB8" w:rsidRDefault="009B2B09" w:rsidP="009B2B09">
      <w:pPr>
        <w:spacing w:line="360" w:lineRule="auto"/>
        <w:jc w:val="both"/>
        <w:rPr>
          <w:rFonts w:ascii="Arial" w:hAnsi="Arial" w:cs="Arial"/>
          <w:b/>
          <w:sz w:val="24"/>
          <w:szCs w:val="24"/>
        </w:rPr>
      </w:pPr>
      <w:r w:rsidRPr="00A65AB8">
        <w:rPr>
          <w:rFonts w:ascii="Arial" w:hAnsi="Arial" w:cs="Arial"/>
          <w:b/>
          <w:sz w:val="24"/>
          <w:szCs w:val="24"/>
        </w:rPr>
        <w:t xml:space="preserve">São Miguel Arcanjo-SP, </w:t>
      </w:r>
      <w:r w:rsidR="00A65AB8" w:rsidRPr="00A65AB8">
        <w:rPr>
          <w:rFonts w:ascii="Arial" w:hAnsi="Arial" w:cs="Arial"/>
          <w:b/>
          <w:sz w:val="24"/>
          <w:szCs w:val="24"/>
        </w:rPr>
        <w:t>11 de maio de 2020.</w:t>
      </w:r>
    </w:p>
    <w:p w:rsidR="00A65AB8" w:rsidRDefault="00A65AB8" w:rsidP="009B2B09">
      <w:pPr>
        <w:spacing w:line="360" w:lineRule="auto"/>
        <w:jc w:val="both"/>
        <w:rPr>
          <w:rFonts w:ascii="Arial" w:hAnsi="Arial" w:cs="Arial"/>
          <w:b/>
          <w:sz w:val="24"/>
          <w:szCs w:val="24"/>
        </w:rPr>
      </w:pPr>
    </w:p>
    <w:p w:rsidR="00A65AB8" w:rsidRDefault="00A65AB8" w:rsidP="009B2B09">
      <w:pPr>
        <w:spacing w:line="360" w:lineRule="auto"/>
        <w:jc w:val="both"/>
        <w:rPr>
          <w:rFonts w:ascii="Arial" w:hAnsi="Arial" w:cs="Arial"/>
          <w:b/>
          <w:sz w:val="24"/>
          <w:szCs w:val="24"/>
        </w:rPr>
      </w:pPr>
    </w:p>
    <w:p w:rsidR="00A65AB8" w:rsidRPr="00A65AB8" w:rsidRDefault="00A65AB8" w:rsidP="00A65AB8">
      <w:pPr>
        <w:spacing w:line="240" w:lineRule="auto"/>
        <w:jc w:val="center"/>
        <w:rPr>
          <w:rFonts w:ascii="Arial" w:hAnsi="Arial" w:cs="Arial"/>
          <w:b/>
          <w:sz w:val="24"/>
          <w:szCs w:val="24"/>
        </w:rPr>
      </w:pPr>
      <w:r w:rsidRPr="000672C8">
        <w:rPr>
          <w:rFonts w:ascii="Arial" w:hAnsi="Arial" w:cs="Arial"/>
          <w:b/>
          <w:bCs/>
        </w:rPr>
        <w:t>FELIPE MARQUES DA SILVA</w:t>
      </w:r>
      <w:r w:rsidRPr="000672C8">
        <w:rPr>
          <w:rFonts w:ascii="Arial" w:hAnsi="Arial" w:cs="Arial"/>
          <w:b/>
          <w:bCs/>
        </w:rPr>
        <w:br/>
        <w:t>SECRETÁRIO MUNICIPAL DE OBRAS</w:t>
      </w:r>
      <w:r w:rsidRPr="000672C8">
        <w:rPr>
          <w:rFonts w:ascii="Arial" w:hAnsi="Arial" w:cs="Arial"/>
          <w:b/>
          <w:bCs/>
        </w:rPr>
        <w:br/>
        <w:t>CREA: 5062487303</w:t>
      </w:r>
    </w:p>
    <w:sectPr w:rsidR="00A65AB8" w:rsidRPr="00A65AB8" w:rsidSect="00E554D7">
      <w:headerReference w:type="default" r:id="rId8"/>
      <w:footerReference w:type="default" r:id="rId9"/>
      <w:pgSz w:w="11906" w:h="16838" w:code="9"/>
      <w:pgMar w:top="1418" w:right="1701" w:bottom="1418" w:left="1701" w:header="709" w:footer="17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7C38" w:rsidRDefault="00CE7C38" w:rsidP="0082556B">
      <w:pPr>
        <w:spacing w:after="0" w:line="240" w:lineRule="auto"/>
      </w:pPr>
      <w:r>
        <w:separator/>
      </w:r>
    </w:p>
  </w:endnote>
  <w:endnote w:type="continuationSeparator" w:id="0">
    <w:p w:rsidR="00CE7C38" w:rsidRDefault="00CE7C38" w:rsidP="008255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7791325"/>
      <w:docPartObj>
        <w:docPartGallery w:val="Page Numbers (Bottom of Page)"/>
        <w:docPartUnique/>
      </w:docPartObj>
    </w:sdtPr>
    <w:sdtEndPr/>
    <w:sdtContent>
      <w:p w:rsidR="00383805" w:rsidRDefault="00383805">
        <w:pPr>
          <w:pStyle w:val="Rodap"/>
          <w:jc w:val="right"/>
        </w:pPr>
        <w:r>
          <w:fldChar w:fldCharType="begin"/>
        </w:r>
        <w:r>
          <w:instrText>PAGE   \* MERGEFORMAT</w:instrText>
        </w:r>
        <w:r>
          <w:fldChar w:fldCharType="separate"/>
        </w:r>
        <w:r w:rsidR="00AF6A68">
          <w:rPr>
            <w:noProof/>
          </w:rPr>
          <w:t>14</w:t>
        </w:r>
        <w:r>
          <w:fldChar w:fldCharType="end"/>
        </w:r>
      </w:p>
    </w:sdtContent>
  </w:sdt>
  <w:p w:rsidR="00383805" w:rsidRDefault="00383805">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7C38" w:rsidRDefault="00CE7C38" w:rsidP="0082556B">
      <w:pPr>
        <w:spacing w:after="0" w:line="240" w:lineRule="auto"/>
      </w:pPr>
      <w:r>
        <w:separator/>
      </w:r>
    </w:p>
  </w:footnote>
  <w:footnote w:type="continuationSeparator" w:id="0">
    <w:p w:rsidR="00CE7C38" w:rsidRDefault="00CE7C38" w:rsidP="0082556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15A" w:rsidRDefault="00E6115A" w:rsidP="0082556B">
    <w:pPr>
      <w:pStyle w:val="Cabealho"/>
      <w:tabs>
        <w:tab w:val="clear" w:pos="4252"/>
        <w:tab w:val="clear" w:pos="8504"/>
        <w:tab w:val="left" w:pos="2685"/>
      </w:tabs>
    </w:pPr>
    <w:r>
      <w:rPr>
        <w:noProof/>
        <w:lang w:eastAsia="pt-BR"/>
      </w:rPr>
      <mc:AlternateContent>
        <mc:Choice Requires="wps">
          <w:drawing>
            <wp:anchor distT="0" distB="0" distL="114300" distR="114300" simplePos="0" relativeHeight="251658240" behindDoc="0" locked="0" layoutInCell="1" allowOverlap="1" wp14:anchorId="3C7F0AB6" wp14:editId="70CAB750">
              <wp:simplePos x="0" y="0"/>
              <wp:positionH relativeFrom="page">
                <wp:posOffset>1571625</wp:posOffset>
              </wp:positionH>
              <wp:positionV relativeFrom="paragraph">
                <wp:posOffset>-244475</wp:posOffset>
              </wp:positionV>
              <wp:extent cx="5324475" cy="914400"/>
              <wp:effectExtent l="0" t="0" r="28575" b="19050"/>
              <wp:wrapNone/>
              <wp:docPr id="1" name="Retâ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4475" cy="914400"/>
                      </a:xfrm>
                      <a:prstGeom prst="rect">
                        <a:avLst/>
                      </a:prstGeom>
                      <a:noFill/>
                      <a:ln w="3175">
                        <a:solidFill>
                          <a:srgbClr val="FFFFFF"/>
                        </a:solidFill>
                        <a:miter lim="800000"/>
                        <a:headEnd/>
                        <a:tailEnd/>
                      </a:ln>
                    </wps:spPr>
                    <wps:txbx>
                      <w:txbxContent>
                        <w:p w:rsidR="00E554D7" w:rsidRPr="00E554D7" w:rsidRDefault="00E554D7" w:rsidP="00C62CDA">
                          <w:pPr>
                            <w:spacing w:after="0"/>
                            <w:jc w:val="center"/>
                            <w:rPr>
                              <w:b/>
                              <w:i/>
                              <w:iCs/>
                              <w:color w:val="1F3864" w:themeColor="accent1" w:themeShade="80"/>
                              <w:sz w:val="18"/>
                              <w:szCs w:val="28"/>
                            </w:rPr>
                          </w:pPr>
                        </w:p>
                        <w:p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Prefeitura do Município de São Miguel Arcanjo</w:t>
                          </w:r>
                        </w:p>
                        <w:p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Município de Interesse Turístico</w:t>
                          </w:r>
                        </w:p>
                        <w:p w:rsidR="003970AB" w:rsidRPr="00C62CDA" w:rsidRDefault="003970AB" w:rsidP="003970AB">
                          <w:pPr>
                            <w:spacing w:after="0"/>
                            <w:jc w:val="center"/>
                            <w:rPr>
                              <w:i/>
                              <w:iCs/>
                              <w:color w:val="1F3864" w:themeColor="accent1" w:themeShade="80"/>
                            </w:rPr>
                          </w:pPr>
                          <w:r>
                            <w:rPr>
                              <w:i/>
                              <w:iCs/>
                              <w:color w:val="1F3864" w:themeColor="accent1" w:themeShade="80"/>
                            </w:rPr>
                            <w:t xml:space="preserve"> Secretaria de Meio Ambiente</w:t>
                          </w:r>
                        </w:p>
                        <w:p w:rsidR="00C62CDA" w:rsidRPr="00C62CDA" w:rsidRDefault="00C62CDA" w:rsidP="00C62CDA">
                          <w:pPr>
                            <w:spacing w:after="0"/>
                            <w:rPr>
                              <w:b/>
                              <w:i/>
                              <w:iCs/>
                              <w:color w:val="1F3864" w:themeColor="accent1" w:themeShade="80"/>
                            </w:rPr>
                          </w:pPr>
                        </w:p>
                        <w:p w:rsidR="00C62CDA" w:rsidRPr="00C62CDA" w:rsidRDefault="00C62CDA" w:rsidP="00C62CDA">
                          <w:pPr>
                            <w:spacing w:after="0"/>
                            <w:rPr>
                              <w:b/>
                              <w:i/>
                              <w:iCs/>
                              <w:color w:val="1F3864" w:themeColor="accent1" w:themeShade="80"/>
                              <w:sz w:val="28"/>
                              <w:szCs w:val="28"/>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3C7F0AB6" id="Retângulo 1" o:spid="_x0000_s1026" style="position:absolute;margin-left:123.75pt;margin-top:-19.25pt;width:419.25pt;height:1in;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" filled="f" strokecolor="white" strokeweight=".25pt">
              <v:textbox inset="1pt,1pt,1pt,1pt">
                <w:txbxContent>
                  <w:p w:rsidR="00E554D7" w:rsidRPr="00E554D7" w:rsidRDefault="00E554D7" w:rsidP="00C62CDA">
                    <w:pPr>
                      <w:spacing w:after="0"/>
                      <w:jc w:val="center"/>
                      <w:rPr>
                        <w:b/>
                        <w:i/>
                        <w:iCs/>
                        <w:color w:val="1F3864" w:themeColor="accent1" w:themeShade="80"/>
                        <w:sz w:val="18"/>
                        <w:szCs w:val="28"/>
                      </w:rPr>
                    </w:pPr>
                  </w:p>
                  <w:p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Prefeitura do Município de São Miguel Arcanjo</w:t>
                    </w:r>
                  </w:p>
                  <w:p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Município de Interesse Turístico</w:t>
                    </w:r>
                  </w:p>
                  <w:p w:rsidR="003970AB" w:rsidRPr="00C62CDA" w:rsidRDefault="003970AB" w:rsidP="003970AB">
                    <w:pPr>
                      <w:spacing w:after="0"/>
                      <w:jc w:val="center"/>
                      <w:rPr>
                        <w:i/>
                        <w:iCs/>
                        <w:color w:val="1F3864" w:themeColor="accent1" w:themeShade="80"/>
                      </w:rPr>
                    </w:pPr>
                    <w:r>
                      <w:rPr>
                        <w:i/>
                        <w:iCs/>
                        <w:color w:val="1F3864" w:themeColor="accent1" w:themeShade="80"/>
                      </w:rPr>
                      <w:t xml:space="preserve"> Secretaria de Meio Ambiente</w:t>
                    </w:r>
                  </w:p>
                  <w:p w:rsidR="00C62CDA" w:rsidRPr="00C62CDA" w:rsidRDefault="00C62CDA" w:rsidP="00C62CDA">
                    <w:pPr>
                      <w:spacing w:after="0"/>
                      <w:rPr>
                        <w:b/>
                        <w:i/>
                        <w:iCs/>
                        <w:color w:val="1F3864" w:themeColor="accent1" w:themeShade="80"/>
                      </w:rPr>
                    </w:pPr>
                  </w:p>
                  <w:p w:rsidR="00C62CDA" w:rsidRPr="00C62CDA" w:rsidRDefault="00C62CDA" w:rsidP="00C62CDA">
                    <w:pPr>
                      <w:spacing w:after="0"/>
                      <w:rPr>
                        <w:b/>
                        <w:i/>
                        <w:iCs/>
                        <w:color w:val="1F3864" w:themeColor="accent1" w:themeShade="80"/>
                        <w:sz w:val="28"/>
                        <w:szCs w:val="28"/>
                      </w:rPr>
                    </w:pPr>
                  </w:p>
                </w:txbxContent>
              </v:textbox>
              <w10:wrap anchorx="page"/>
            </v:rect>
          </w:pict>
        </mc:Fallback>
      </mc:AlternateContent>
    </w:r>
    <w:r>
      <w:rPr>
        <w:noProof/>
        <w:lang w:eastAsia="pt-BR"/>
      </w:rPr>
      <w:drawing>
        <wp:anchor distT="0" distB="0" distL="114300" distR="114300" simplePos="0" relativeHeight="251659264" behindDoc="0" locked="0" layoutInCell="1" allowOverlap="1" wp14:anchorId="2BE7780B" wp14:editId="69F4FAC3">
          <wp:simplePos x="0" y="0"/>
          <wp:positionH relativeFrom="margin">
            <wp:posOffset>-628650</wp:posOffset>
          </wp:positionH>
          <wp:positionV relativeFrom="paragraph">
            <wp:posOffset>-196215</wp:posOffset>
          </wp:positionV>
          <wp:extent cx="847725" cy="866167"/>
          <wp:effectExtent l="0" t="0" r="0"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asão cdr.jpg"/>
                  <pic:cNvPicPr/>
                </pic:nvPicPr>
                <pic:blipFill>
                  <a:blip r:embed="rId1">
                    <a:extLst>
                      <a:ext uri="{28A0092B-C50C-407E-A947-70E740481C1C}">
                        <a14:useLocalDpi xmlns:a14="http://schemas.microsoft.com/office/drawing/2010/main" val="0"/>
                      </a:ext>
                    </a:extLst>
                  </a:blip>
                  <a:stretch>
                    <a:fillRect/>
                  </a:stretch>
                </pic:blipFill>
                <pic:spPr>
                  <a:xfrm>
                    <a:off x="0" y="0"/>
                    <a:ext cx="847725" cy="866167"/>
                  </a:xfrm>
                  <a:prstGeom prst="rect">
                    <a:avLst/>
                  </a:prstGeom>
                </pic:spPr>
              </pic:pic>
            </a:graphicData>
          </a:graphic>
          <wp14:sizeRelH relativeFrom="margin">
            <wp14:pctWidth>0</wp14:pctWidth>
          </wp14:sizeRelH>
          <wp14:sizeRelV relativeFrom="margin">
            <wp14:pctHeight>0</wp14:pctHeight>
          </wp14:sizeRelV>
        </wp:anchor>
      </w:drawing>
    </w:r>
  </w:p>
  <w:p w:rsidR="00E6115A" w:rsidRDefault="00E6115A" w:rsidP="0082556B">
    <w:pPr>
      <w:pStyle w:val="Cabealho"/>
      <w:tabs>
        <w:tab w:val="clear" w:pos="4252"/>
        <w:tab w:val="clear" w:pos="8504"/>
        <w:tab w:val="left" w:pos="2685"/>
      </w:tabs>
    </w:pPr>
  </w:p>
  <w:p w:rsidR="00E6115A" w:rsidRDefault="00E6115A" w:rsidP="0082556B">
    <w:pPr>
      <w:pStyle w:val="Cabealho"/>
      <w:tabs>
        <w:tab w:val="clear" w:pos="4252"/>
        <w:tab w:val="clear" w:pos="8504"/>
        <w:tab w:val="left" w:pos="2685"/>
      </w:tabs>
    </w:pPr>
  </w:p>
  <w:p w:rsidR="00E6115A" w:rsidRDefault="00E6115A" w:rsidP="0082556B">
    <w:pPr>
      <w:pStyle w:val="Cabealho"/>
      <w:tabs>
        <w:tab w:val="clear" w:pos="4252"/>
        <w:tab w:val="clear" w:pos="8504"/>
        <w:tab w:val="left" w:pos="2685"/>
      </w:tabs>
    </w:pPr>
  </w:p>
  <w:p w:rsidR="00AF7D6C" w:rsidRDefault="00AF7D6C" w:rsidP="0082556B">
    <w:pPr>
      <w:pStyle w:val="Cabealho"/>
      <w:tabs>
        <w:tab w:val="clear" w:pos="4252"/>
        <w:tab w:val="clear" w:pos="8504"/>
        <w:tab w:val="left" w:pos="2685"/>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79A404E"/>
    <w:multiLevelType w:val="hybridMultilevel"/>
    <w:tmpl w:val="4D18F6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nsid w:val="62A9291C"/>
    <w:multiLevelType w:val="multilevel"/>
    <w:tmpl w:val="AB427BF8"/>
    <w:lvl w:ilvl="0">
      <w:start w:val="3"/>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2">
    <w:nsid w:val="6A267BCF"/>
    <w:multiLevelType w:val="hybridMultilevel"/>
    <w:tmpl w:val="FD3C717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3">
    <w:nsid w:val="72B67E18"/>
    <w:multiLevelType w:val="multilevel"/>
    <w:tmpl w:val="453A561C"/>
    <w:lvl w:ilvl="0">
      <w:start w:val="1"/>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556B"/>
    <w:rsid w:val="000B7D7F"/>
    <w:rsid w:val="000C2AE5"/>
    <w:rsid w:val="000C3CE8"/>
    <w:rsid w:val="000E554F"/>
    <w:rsid w:val="001513AB"/>
    <w:rsid w:val="001B6A2C"/>
    <w:rsid w:val="0028134F"/>
    <w:rsid w:val="002C3F18"/>
    <w:rsid w:val="002D49D4"/>
    <w:rsid w:val="00383805"/>
    <w:rsid w:val="00385D1B"/>
    <w:rsid w:val="003970AB"/>
    <w:rsid w:val="003A7DFA"/>
    <w:rsid w:val="003C1CE9"/>
    <w:rsid w:val="004356C9"/>
    <w:rsid w:val="004A7AEB"/>
    <w:rsid w:val="004D0264"/>
    <w:rsid w:val="004F0BCD"/>
    <w:rsid w:val="00526352"/>
    <w:rsid w:val="0053552D"/>
    <w:rsid w:val="00547CE9"/>
    <w:rsid w:val="00571E07"/>
    <w:rsid w:val="00650684"/>
    <w:rsid w:val="006B75D0"/>
    <w:rsid w:val="006D6A6F"/>
    <w:rsid w:val="00772FFB"/>
    <w:rsid w:val="007E56E8"/>
    <w:rsid w:val="00803CBC"/>
    <w:rsid w:val="008168BC"/>
    <w:rsid w:val="0082556B"/>
    <w:rsid w:val="008664EB"/>
    <w:rsid w:val="00904074"/>
    <w:rsid w:val="009116D2"/>
    <w:rsid w:val="00946857"/>
    <w:rsid w:val="00963803"/>
    <w:rsid w:val="009B2B09"/>
    <w:rsid w:val="009D2320"/>
    <w:rsid w:val="00A32585"/>
    <w:rsid w:val="00A51D8F"/>
    <w:rsid w:val="00A53592"/>
    <w:rsid w:val="00A65AB8"/>
    <w:rsid w:val="00A73050"/>
    <w:rsid w:val="00A923BC"/>
    <w:rsid w:val="00AE1525"/>
    <w:rsid w:val="00AF6A68"/>
    <w:rsid w:val="00AF7D6C"/>
    <w:rsid w:val="00B116C4"/>
    <w:rsid w:val="00B94FD7"/>
    <w:rsid w:val="00BC5666"/>
    <w:rsid w:val="00BF6CF5"/>
    <w:rsid w:val="00C62CDA"/>
    <w:rsid w:val="00C64563"/>
    <w:rsid w:val="00C72C8A"/>
    <w:rsid w:val="00CE7C38"/>
    <w:rsid w:val="00DB3E69"/>
    <w:rsid w:val="00E554D7"/>
    <w:rsid w:val="00E6115A"/>
    <w:rsid w:val="00E84AA3"/>
    <w:rsid w:val="00EB7A96"/>
    <w:rsid w:val="00EE3D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82556B"/>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2556B"/>
  </w:style>
  <w:style w:type="paragraph" w:styleId="Rodap">
    <w:name w:val="footer"/>
    <w:basedOn w:val="Normal"/>
    <w:link w:val="RodapChar"/>
    <w:uiPriority w:val="99"/>
    <w:unhideWhenUsed/>
    <w:rsid w:val="0082556B"/>
    <w:pPr>
      <w:tabs>
        <w:tab w:val="center" w:pos="4252"/>
        <w:tab w:val="right" w:pos="8504"/>
      </w:tabs>
      <w:spacing w:after="0" w:line="240" w:lineRule="auto"/>
    </w:pPr>
  </w:style>
  <w:style w:type="character" w:customStyle="1" w:styleId="RodapChar">
    <w:name w:val="Rodapé Char"/>
    <w:basedOn w:val="Fontepargpadro"/>
    <w:link w:val="Rodap"/>
    <w:uiPriority w:val="99"/>
    <w:rsid w:val="0082556B"/>
  </w:style>
  <w:style w:type="paragraph" w:styleId="PargrafodaLista">
    <w:name w:val="List Paragraph"/>
    <w:basedOn w:val="Normal"/>
    <w:uiPriority w:val="34"/>
    <w:qFormat/>
    <w:rsid w:val="001513AB"/>
    <w:pPr>
      <w:ind w:left="720"/>
      <w:contextualSpacing/>
    </w:pPr>
  </w:style>
  <w:style w:type="table" w:styleId="Tabelacomgrade">
    <w:name w:val="Table Grid"/>
    <w:basedOn w:val="Tabelanormal"/>
    <w:uiPriority w:val="39"/>
    <w:rsid w:val="009468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tedodatabela">
    <w:name w:val="Conteúdo da tabela"/>
    <w:basedOn w:val="Normal"/>
    <w:rsid w:val="004D0264"/>
    <w:pPr>
      <w:widowControl w:val="0"/>
      <w:suppressLineNumbers/>
      <w:suppressAutoHyphens/>
      <w:spacing w:after="0" w:line="240" w:lineRule="auto"/>
    </w:pPr>
    <w:rPr>
      <w:rFonts w:ascii="Times New Roman" w:eastAsia="Lucida Sans Unicode" w:hAnsi="Times New Roman" w:cs="Times New Roman"/>
      <w:kern w:val="1"/>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82556B"/>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2556B"/>
  </w:style>
  <w:style w:type="paragraph" w:styleId="Rodap">
    <w:name w:val="footer"/>
    <w:basedOn w:val="Normal"/>
    <w:link w:val="RodapChar"/>
    <w:uiPriority w:val="99"/>
    <w:unhideWhenUsed/>
    <w:rsid w:val="0082556B"/>
    <w:pPr>
      <w:tabs>
        <w:tab w:val="center" w:pos="4252"/>
        <w:tab w:val="right" w:pos="8504"/>
      </w:tabs>
      <w:spacing w:after="0" w:line="240" w:lineRule="auto"/>
    </w:pPr>
  </w:style>
  <w:style w:type="character" w:customStyle="1" w:styleId="RodapChar">
    <w:name w:val="Rodapé Char"/>
    <w:basedOn w:val="Fontepargpadro"/>
    <w:link w:val="Rodap"/>
    <w:uiPriority w:val="99"/>
    <w:rsid w:val="0082556B"/>
  </w:style>
  <w:style w:type="paragraph" w:styleId="PargrafodaLista">
    <w:name w:val="List Paragraph"/>
    <w:basedOn w:val="Normal"/>
    <w:uiPriority w:val="34"/>
    <w:qFormat/>
    <w:rsid w:val="001513AB"/>
    <w:pPr>
      <w:ind w:left="720"/>
      <w:contextualSpacing/>
    </w:pPr>
  </w:style>
  <w:style w:type="table" w:styleId="Tabelacomgrade">
    <w:name w:val="Table Grid"/>
    <w:basedOn w:val="Tabelanormal"/>
    <w:uiPriority w:val="39"/>
    <w:rsid w:val="009468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tedodatabela">
    <w:name w:val="Conteúdo da tabela"/>
    <w:basedOn w:val="Normal"/>
    <w:rsid w:val="004D0264"/>
    <w:pPr>
      <w:widowControl w:val="0"/>
      <w:suppressLineNumbers/>
      <w:suppressAutoHyphens/>
      <w:spacing w:after="0" w:line="240" w:lineRule="auto"/>
    </w:pPr>
    <w:rPr>
      <w:rFonts w:ascii="Times New Roman" w:eastAsia="Lucida Sans Unicode" w:hAnsi="Times New Roman" w:cs="Times New Roman"/>
      <w:kern w:val="1"/>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4017</Words>
  <Characters>21698</Characters>
  <Application>Microsoft Office Word</Application>
  <DocSecurity>0</DocSecurity>
  <Lines>180</Lines>
  <Paragraphs>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25664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Aelson Apolinário</dc:creator>
  <cp:lastModifiedBy>Mario.Compras</cp:lastModifiedBy>
  <cp:revision>4</cp:revision>
  <cp:lastPrinted>2020-07-03T13:33:00Z</cp:lastPrinted>
  <dcterms:created xsi:type="dcterms:W3CDTF">2020-06-19T17:48:00Z</dcterms:created>
  <dcterms:modified xsi:type="dcterms:W3CDTF">2020-07-03T13:33:00Z</dcterms:modified>
</cp:coreProperties>
</file>