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25E02" w:rsidRDefault="00425E02" w:rsidP="00425E02">
      <w:pPr>
        <w:widowControl w:val="0"/>
        <w:tabs>
          <w:tab w:val="left" w:pos="2561"/>
          <w:tab w:val="center" w:pos="5102"/>
        </w:tabs>
        <w:autoSpaceDE w:val="0"/>
        <w:autoSpaceDN w:val="0"/>
        <w:adjustRightInd w:val="0"/>
        <w:spacing w:after="0" w:line="200" w:lineRule="exact"/>
        <w:jc w:val="center"/>
        <w:rPr>
          <w:rFonts w:ascii="Arial" w:hAnsi="Arial" w:cs="Arial"/>
          <w:b/>
          <w:bCs/>
        </w:rPr>
      </w:pPr>
    </w:p>
    <w:p w:rsidR="00425E02" w:rsidRDefault="00425E02" w:rsidP="00425E02">
      <w:pPr>
        <w:widowControl w:val="0"/>
        <w:tabs>
          <w:tab w:val="left" w:pos="2561"/>
          <w:tab w:val="center" w:pos="5102"/>
        </w:tabs>
        <w:autoSpaceDE w:val="0"/>
        <w:autoSpaceDN w:val="0"/>
        <w:adjustRightInd w:val="0"/>
        <w:spacing w:after="0" w:line="200" w:lineRule="exact"/>
        <w:jc w:val="center"/>
        <w:rPr>
          <w:rFonts w:ascii="Arial" w:hAnsi="Arial" w:cs="Arial"/>
          <w:b/>
          <w:bCs/>
        </w:rPr>
      </w:pPr>
    </w:p>
    <w:p w:rsidR="000976C5" w:rsidRDefault="007B4961" w:rsidP="000976C5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CRITÉRIO DE MEDIÇÃO</w:t>
      </w:r>
    </w:p>
    <w:p w:rsidR="007D372F" w:rsidRDefault="007D372F" w:rsidP="000976C5">
      <w:pPr>
        <w:jc w:val="center"/>
        <w:rPr>
          <w:rFonts w:ascii="Arial" w:hAnsi="Arial" w:cs="Arial"/>
          <w:b/>
        </w:rPr>
      </w:pPr>
    </w:p>
    <w:p w:rsidR="00CA7324" w:rsidRDefault="000672C8" w:rsidP="007D372F">
      <w:pPr>
        <w:ind w:right="-1"/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PREFEITURA DO MUNICÍPIO DE SÃO MIGUEL ARCANJO</w:t>
      </w:r>
    </w:p>
    <w:p w:rsidR="000672C8" w:rsidRDefault="000672C8" w:rsidP="007D372F">
      <w:pPr>
        <w:ind w:right="-1"/>
        <w:jc w:val="both"/>
        <w:rPr>
          <w:rFonts w:ascii="Arial" w:hAnsi="Arial" w:cs="Arial"/>
        </w:rPr>
      </w:pPr>
      <w:r w:rsidRPr="00BE05AD">
        <w:rPr>
          <w:rFonts w:ascii="Arial" w:hAnsi="Arial" w:cs="Arial"/>
          <w:b/>
          <w:bCs/>
        </w:rPr>
        <w:t>OBRA</w:t>
      </w:r>
      <w:r w:rsidRPr="00BE05AD">
        <w:rPr>
          <w:rFonts w:ascii="Arial" w:hAnsi="Arial" w:cs="Arial"/>
        </w:rPr>
        <w:t xml:space="preserve">: </w:t>
      </w:r>
      <w:r>
        <w:rPr>
          <w:rFonts w:ascii="Arial" w:hAnsi="Arial" w:cs="Arial"/>
        </w:rPr>
        <w:t>CONSTRUÇÃO DO GALPÃO DE EXPOSIÇÕES</w:t>
      </w:r>
    </w:p>
    <w:p w:rsidR="007D372F" w:rsidRPr="00BE05AD" w:rsidRDefault="007D372F" w:rsidP="007D372F">
      <w:pPr>
        <w:ind w:right="-1"/>
        <w:jc w:val="both"/>
        <w:rPr>
          <w:rFonts w:ascii="Arial" w:hAnsi="Arial" w:cs="Arial"/>
        </w:rPr>
      </w:pPr>
      <w:r w:rsidRPr="00BE05AD">
        <w:rPr>
          <w:rFonts w:ascii="Arial" w:hAnsi="Arial" w:cs="Arial"/>
          <w:b/>
          <w:bCs/>
        </w:rPr>
        <w:t>LOCAL</w:t>
      </w:r>
      <w:r w:rsidRPr="00BE05AD">
        <w:rPr>
          <w:rFonts w:ascii="Arial" w:hAnsi="Arial" w:cs="Arial"/>
        </w:rPr>
        <w:t xml:space="preserve">: </w:t>
      </w:r>
      <w:r w:rsidR="00CA7324">
        <w:rPr>
          <w:rFonts w:ascii="Arial" w:hAnsi="Arial" w:cs="Arial"/>
        </w:rPr>
        <w:t xml:space="preserve">MUNICÍPIO DE </w:t>
      </w:r>
      <w:r w:rsidRPr="00BE05AD">
        <w:rPr>
          <w:rFonts w:ascii="Arial" w:hAnsi="Arial" w:cs="Arial"/>
        </w:rPr>
        <w:t>SÃO MIGUEL ARCANJO/SP.</w:t>
      </w:r>
    </w:p>
    <w:p w:rsidR="000976C5" w:rsidRDefault="000976C5" w:rsidP="004E3131">
      <w:pPr>
        <w:spacing w:after="60" w:line="240" w:lineRule="auto"/>
        <w:rPr>
          <w:rFonts w:ascii="Arial" w:hAnsi="Arial" w:cs="Arial"/>
          <w:b/>
          <w:bCs/>
          <w:u w:val="single"/>
        </w:rPr>
      </w:pPr>
    </w:p>
    <w:p w:rsidR="000672C8" w:rsidRDefault="000976C5" w:rsidP="009D7856">
      <w:pPr>
        <w:spacing w:line="240" w:lineRule="auto"/>
        <w:ind w:firstLine="1701"/>
        <w:jc w:val="both"/>
        <w:rPr>
          <w:rFonts w:ascii="Arial" w:hAnsi="Arial" w:cs="Arial"/>
          <w:szCs w:val="24"/>
        </w:rPr>
      </w:pPr>
      <w:r w:rsidRPr="00AF5FCA">
        <w:rPr>
          <w:rFonts w:ascii="Arial" w:hAnsi="Arial" w:cs="Arial"/>
          <w:szCs w:val="24"/>
        </w:rPr>
        <w:t>Pelo presente</w:t>
      </w:r>
      <w:r w:rsidR="007D372F">
        <w:rPr>
          <w:rFonts w:ascii="Arial" w:hAnsi="Arial" w:cs="Arial"/>
          <w:szCs w:val="24"/>
        </w:rPr>
        <w:t xml:space="preserve">, informo que todos os itens da planilha orçamentária referente a obra de </w:t>
      </w:r>
      <w:r w:rsidR="000672C8">
        <w:rPr>
          <w:rFonts w:ascii="Arial" w:hAnsi="Arial" w:cs="Arial"/>
          <w:b/>
          <w:szCs w:val="24"/>
        </w:rPr>
        <w:t>CONSTRUÇÃO DO GALPÃO DE EXPOSIÇÕES</w:t>
      </w:r>
      <w:r w:rsidR="007D372F">
        <w:rPr>
          <w:rFonts w:ascii="Arial" w:hAnsi="Arial" w:cs="Arial"/>
          <w:szCs w:val="24"/>
        </w:rPr>
        <w:t xml:space="preserve"> serão medidos após conclusão do mesmo, e seguirão todas as normas técnicas vigentes e orientações da CPOS – Companhia Paulista de Obras e Serviços.</w:t>
      </w:r>
    </w:p>
    <w:p w:rsidR="000672C8" w:rsidRDefault="000672C8" w:rsidP="009D7856">
      <w:pPr>
        <w:spacing w:line="240" w:lineRule="auto"/>
        <w:ind w:firstLine="1701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A obra obedecerá à boa técnica, atendendo as recomendações da ABNT e das Concessionárias locais.</w:t>
      </w:r>
    </w:p>
    <w:p w:rsidR="007D372F" w:rsidRDefault="00654B47" w:rsidP="009D7856">
      <w:pPr>
        <w:spacing w:line="240" w:lineRule="auto"/>
        <w:ind w:firstLine="1701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Segue abaixo o critério de medição dos itens:</w:t>
      </w:r>
    </w:p>
    <w:p w:rsidR="000672C8" w:rsidRPr="006C0AAC" w:rsidRDefault="000672C8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6C0AAC">
        <w:rPr>
          <w:rFonts w:ascii="Arial" w:hAnsi="Arial" w:cs="Arial"/>
          <w:b/>
          <w:sz w:val="20"/>
          <w:szCs w:val="20"/>
        </w:rPr>
        <w:t>02.08.020 PLACA DE IDENTIFICAÇÃO PARA OBRA</w:t>
      </w:r>
    </w:p>
    <w:p w:rsidR="000672C8" w:rsidRPr="00BA091D" w:rsidRDefault="000672C8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1) Será medido por área de placa executada (m²).</w:t>
      </w:r>
    </w:p>
    <w:p w:rsidR="000672C8" w:rsidRPr="00BA091D" w:rsidRDefault="000672C8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2) O item remunera o fornecimento de materiais, acessórios para fixação e a mão de obra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necessária para instalação de placa para identificação da obra, englobando os módulos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referentes às placas do Governo do Estado de São Paulo, da empresa Gerenciadora, e do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cronograma da obra, constituída por: chapa em aço galvanizado nº16 ou nº18, com tratamento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anticorrosivo resistente às intempéries; Fundo em compensado de madeira, espessura de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12 mm; requadro e estrutura em madeira; Marcas, logomarcas, assinaturas e título da obra,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conforme especificações do Manual de Padronização de Assinaturas do Governo do Estado de</w:t>
      </w:r>
    </w:p>
    <w:p w:rsidR="000672C8" w:rsidRPr="00BA091D" w:rsidRDefault="000672C8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 xml:space="preserve">São Paulo e da empresa Gerenciadora; Pontaletes de </w:t>
      </w:r>
      <w:r w:rsidRPr="00BA091D">
        <w:rPr>
          <w:rFonts w:ascii="Arial" w:hAnsi="Arial" w:cs="Arial"/>
          <w:i/>
          <w:iCs/>
          <w:sz w:val="20"/>
          <w:szCs w:val="20"/>
        </w:rPr>
        <w:t>“</w:t>
      </w:r>
      <w:proofErr w:type="spellStart"/>
      <w:r w:rsidRPr="00BA091D">
        <w:rPr>
          <w:rFonts w:ascii="Arial" w:hAnsi="Arial" w:cs="Arial"/>
          <w:i/>
          <w:iCs/>
          <w:sz w:val="20"/>
          <w:szCs w:val="20"/>
        </w:rPr>
        <w:t>Erisma</w:t>
      </w:r>
      <w:proofErr w:type="spellEnd"/>
      <w:r w:rsidRPr="00BA091D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A091D">
        <w:rPr>
          <w:rFonts w:ascii="Arial" w:hAnsi="Arial" w:cs="Arial"/>
          <w:i/>
          <w:iCs/>
          <w:sz w:val="20"/>
          <w:szCs w:val="20"/>
        </w:rPr>
        <w:t>uncinatum</w:t>
      </w:r>
      <w:proofErr w:type="spellEnd"/>
      <w:r w:rsidRPr="00BA091D">
        <w:rPr>
          <w:rFonts w:ascii="Arial" w:hAnsi="Arial" w:cs="Arial"/>
          <w:i/>
          <w:iCs/>
          <w:sz w:val="20"/>
          <w:szCs w:val="20"/>
        </w:rPr>
        <w:t xml:space="preserve">” </w:t>
      </w:r>
      <w:r w:rsidRPr="00BA091D">
        <w:rPr>
          <w:rFonts w:ascii="Arial" w:hAnsi="Arial" w:cs="Arial"/>
          <w:sz w:val="20"/>
          <w:szCs w:val="20"/>
        </w:rPr>
        <w:t>(conhecido como</w:t>
      </w:r>
      <w:r w:rsidR="006C0AA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A091D">
        <w:rPr>
          <w:rFonts w:ascii="Arial" w:hAnsi="Arial" w:cs="Arial"/>
          <w:sz w:val="20"/>
          <w:szCs w:val="20"/>
        </w:rPr>
        <w:t>Quarubarana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ou Cedrinho), ou </w:t>
      </w:r>
      <w:r w:rsidRPr="00BA091D">
        <w:rPr>
          <w:rFonts w:ascii="Arial" w:hAnsi="Arial" w:cs="Arial"/>
          <w:i/>
          <w:iCs/>
          <w:sz w:val="20"/>
          <w:szCs w:val="20"/>
        </w:rPr>
        <w:t>“</w:t>
      </w:r>
      <w:proofErr w:type="spellStart"/>
      <w:r w:rsidRPr="00BA091D">
        <w:rPr>
          <w:rFonts w:ascii="Arial" w:hAnsi="Arial" w:cs="Arial"/>
          <w:i/>
          <w:iCs/>
          <w:sz w:val="20"/>
          <w:szCs w:val="20"/>
        </w:rPr>
        <w:t>Qualea</w:t>
      </w:r>
      <w:proofErr w:type="spellEnd"/>
      <w:r w:rsidRPr="00BA091D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A091D">
        <w:rPr>
          <w:rFonts w:ascii="Arial" w:hAnsi="Arial" w:cs="Arial"/>
          <w:i/>
          <w:iCs/>
          <w:sz w:val="20"/>
          <w:szCs w:val="20"/>
        </w:rPr>
        <w:t>spp</w:t>
      </w:r>
      <w:proofErr w:type="spellEnd"/>
      <w:r w:rsidRPr="00BA091D">
        <w:rPr>
          <w:rFonts w:ascii="Arial" w:hAnsi="Arial" w:cs="Arial"/>
          <w:i/>
          <w:iCs/>
          <w:sz w:val="20"/>
          <w:szCs w:val="20"/>
        </w:rPr>
        <w:t xml:space="preserve">” </w:t>
      </w:r>
      <w:r w:rsidRPr="00BA091D">
        <w:rPr>
          <w:rFonts w:ascii="Arial" w:hAnsi="Arial" w:cs="Arial"/>
          <w:sz w:val="20"/>
          <w:szCs w:val="20"/>
        </w:rPr>
        <w:t>(conhecida como Cambará), de 3" x 3". Não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remunera as placas dos fornecedores.</w:t>
      </w:r>
    </w:p>
    <w:p w:rsidR="000672C8" w:rsidRPr="00BA091D" w:rsidRDefault="000672C8" w:rsidP="006C0AAC">
      <w:pPr>
        <w:spacing w:line="240" w:lineRule="auto"/>
        <w:ind w:firstLine="1701"/>
        <w:jc w:val="both"/>
        <w:rPr>
          <w:rFonts w:ascii="Arial" w:hAnsi="Arial" w:cs="Arial"/>
          <w:sz w:val="20"/>
          <w:szCs w:val="20"/>
        </w:rPr>
      </w:pPr>
    </w:p>
    <w:p w:rsidR="000672C8" w:rsidRPr="006C0AAC" w:rsidRDefault="000672C8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6C0AAC">
        <w:rPr>
          <w:rFonts w:ascii="Arial" w:hAnsi="Arial" w:cs="Arial"/>
          <w:b/>
          <w:sz w:val="20"/>
          <w:szCs w:val="20"/>
        </w:rPr>
        <w:t>02.10.020 LOCAÇÃO DE OBRA DE EDIFICAÇÃO</w:t>
      </w:r>
    </w:p>
    <w:p w:rsidR="000672C8" w:rsidRPr="00BA091D" w:rsidRDefault="000672C8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1) Será medido pela área de obra locada, aferida entre os eixos de fundação e acrescentando-se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0,50 m, a partir do eixo, para o lado externo (m²).</w:t>
      </w:r>
    </w:p>
    <w:p w:rsidR="000672C8" w:rsidRDefault="000672C8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iCs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2) O item remunera o fornecimento de materiais, acessórios para fixação e a mão de obra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necessária para execução de locação de obra compreendendo locação de estacas, eixos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principais, paredes, etc.; com pontaletes de 3" x 3" e tábuas de 1" x 12"; ambos em madeira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i/>
          <w:iCs/>
          <w:sz w:val="20"/>
          <w:szCs w:val="20"/>
        </w:rPr>
        <w:t>“</w:t>
      </w:r>
      <w:proofErr w:type="spellStart"/>
      <w:r w:rsidRPr="00BA091D">
        <w:rPr>
          <w:rFonts w:ascii="Arial" w:hAnsi="Arial" w:cs="Arial"/>
          <w:i/>
          <w:iCs/>
          <w:sz w:val="20"/>
          <w:szCs w:val="20"/>
        </w:rPr>
        <w:t>Erisma</w:t>
      </w:r>
      <w:proofErr w:type="spellEnd"/>
      <w:r w:rsidRPr="00BA091D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A091D">
        <w:rPr>
          <w:rFonts w:ascii="Arial" w:hAnsi="Arial" w:cs="Arial"/>
          <w:i/>
          <w:iCs/>
          <w:sz w:val="20"/>
          <w:szCs w:val="20"/>
        </w:rPr>
        <w:t>uncinatum</w:t>
      </w:r>
      <w:proofErr w:type="spellEnd"/>
      <w:r w:rsidRPr="00BA091D">
        <w:rPr>
          <w:rFonts w:ascii="Arial" w:hAnsi="Arial" w:cs="Arial"/>
          <w:i/>
          <w:iCs/>
          <w:sz w:val="20"/>
          <w:szCs w:val="20"/>
        </w:rPr>
        <w:t xml:space="preserve">” </w:t>
      </w:r>
      <w:r w:rsidRPr="00BA091D">
        <w:rPr>
          <w:rFonts w:ascii="Arial" w:hAnsi="Arial" w:cs="Arial"/>
          <w:sz w:val="20"/>
          <w:szCs w:val="20"/>
        </w:rPr>
        <w:t xml:space="preserve">(conhecido como </w:t>
      </w:r>
      <w:proofErr w:type="spellStart"/>
      <w:r w:rsidRPr="00BA091D">
        <w:rPr>
          <w:rFonts w:ascii="Arial" w:hAnsi="Arial" w:cs="Arial"/>
          <w:sz w:val="20"/>
          <w:szCs w:val="20"/>
        </w:rPr>
        <w:t>Quarubarana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ou Cedrinho), ou </w:t>
      </w:r>
      <w:r w:rsidRPr="00BA091D">
        <w:rPr>
          <w:rFonts w:ascii="Arial" w:hAnsi="Arial" w:cs="Arial"/>
          <w:i/>
          <w:iCs/>
          <w:sz w:val="20"/>
          <w:szCs w:val="20"/>
        </w:rPr>
        <w:t>“</w:t>
      </w:r>
      <w:proofErr w:type="spellStart"/>
      <w:r w:rsidRPr="00BA091D">
        <w:rPr>
          <w:rFonts w:ascii="Arial" w:hAnsi="Arial" w:cs="Arial"/>
          <w:i/>
          <w:iCs/>
          <w:sz w:val="20"/>
          <w:szCs w:val="20"/>
        </w:rPr>
        <w:t>Qualea</w:t>
      </w:r>
      <w:proofErr w:type="spellEnd"/>
      <w:r w:rsidRPr="00BA091D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A091D">
        <w:rPr>
          <w:rFonts w:ascii="Arial" w:hAnsi="Arial" w:cs="Arial"/>
          <w:i/>
          <w:iCs/>
          <w:sz w:val="20"/>
          <w:szCs w:val="20"/>
        </w:rPr>
        <w:t>spp</w:t>
      </w:r>
      <w:proofErr w:type="spellEnd"/>
      <w:r w:rsidRPr="00BA091D">
        <w:rPr>
          <w:rFonts w:ascii="Arial" w:hAnsi="Arial" w:cs="Arial"/>
          <w:i/>
          <w:iCs/>
          <w:sz w:val="20"/>
          <w:szCs w:val="20"/>
        </w:rPr>
        <w:t>”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(conhecida como Cambará)</w:t>
      </w:r>
      <w:r w:rsidRPr="00BA091D">
        <w:rPr>
          <w:rFonts w:ascii="Arial" w:hAnsi="Arial" w:cs="Arial"/>
          <w:i/>
          <w:iCs/>
          <w:sz w:val="20"/>
          <w:szCs w:val="20"/>
        </w:rPr>
        <w:t>.</w:t>
      </w:r>
    </w:p>
    <w:p w:rsidR="006C0AAC" w:rsidRPr="006C0AAC" w:rsidRDefault="006C0AAC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0672C8" w:rsidRPr="006C0AAC" w:rsidRDefault="000672C8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6C0AAC">
        <w:rPr>
          <w:rFonts w:ascii="Arial" w:hAnsi="Arial" w:cs="Arial"/>
          <w:b/>
          <w:sz w:val="20"/>
          <w:szCs w:val="20"/>
        </w:rPr>
        <w:t>12.01.040 BROCA EM CONCRETO ARMADO DIÂMETRO DE 25 CM - COMPLETA</w:t>
      </w:r>
    </w:p>
    <w:p w:rsidR="000672C8" w:rsidRPr="00BA091D" w:rsidRDefault="000672C8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1) Será medido pelo comprimento, considerando-se a distância entre o respaldo inferior do bloco e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a extremidade inferior de apoio da broca (m).</w:t>
      </w:r>
    </w:p>
    <w:p w:rsidR="000672C8" w:rsidRPr="00BA091D" w:rsidRDefault="000672C8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2) O item remunera o fornecimento dos materiais e a mão de obra para a perfuração, armação,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preparo e lançamento do concreto, para a execução de brocas com diâmetro de 25 cm.</w:t>
      </w:r>
    </w:p>
    <w:p w:rsidR="006C0AAC" w:rsidRDefault="006C0AAC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0672C8" w:rsidRPr="006C0AAC" w:rsidRDefault="000672C8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6C0AAC">
        <w:rPr>
          <w:rFonts w:ascii="Arial" w:hAnsi="Arial" w:cs="Arial"/>
          <w:b/>
          <w:sz w:val="20"/>
          <w:szCs w:val="20"/>
        </w:rPr>
        <w:t>06.02.020 ESCAVAÇÃO MANUAL EM SOLO DE 1ª E 2ª CATEGORIA EM VALA OU CAVA ATÉ 1,5 M</w:t>
      </w:r>
    </w:p>
    <w:p w:rsidR="000672C8" w:rsidRPr="00BA091D" w:rsidRDefault="000672C8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1) Será medido pelo volume escavado, considerando-se um acréscimo para cada lado, no plano</w:t>
      </w:r>
    </w:p>
    <w:p w:rsidR="000672C8" w:rsidRPr="00BA091D" w:rsidRDefault="000672C8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horizontal, em relação às dimensões de cada peça, de 20 cm (m³).</w:t>
      </w:r>
    </w:p>
    <w:p w:rsidR="000672C8" w:rsidRPr="00BA091D" w:rsidRDefault="000672C8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2) O item remunera o fornecimento da mão de obra necessária para a escavação manual em solo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de 1ª e 2ª categorias em valas ou cavas até 1,5 m de profundidade.</w:t>
      </w:r>
    </w:p>
    <w:p w:rsidR="0092402D" w:rsidRPr="00BA091D" w:rsidRDefault="0092402D" w:rsidP="006C0AAC">
      <w:pPr>
        <w:spacing w:line="240" w:lineRule="auto"/>
        <w:ind w:firstLine="1701"/>
        <w:jc w:val="both"/>
        <w:rPr>
          <w:rFonts w:ascii="Arial" w:hAnsi="Arial" w:cs="Arial"/>
          <w:sz w:val="20"/>
          <w:szCs w:val="20"/>
        </w:rPr>
      </w:pPr>
    </w:p>
    <w:p w:rsidR="00BA091D" w:rsidRPr="006C0AAC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6C0AAC">
        <w:rPr>
          <w:rFonts w:ascii="Arial" w:hAnsi="Arial" w:cs="Arial"/>
          <w:b/>
          <w:sz w:val="20"/>
          <w:szCs w:val="20"/>
        </w:rPr>
        <w:lastRenderedPageBreak/>
        <w:t>10.01.040 ARMADURA EM BARRA DE AÇO CA-50 (A OU B) FYK = 500 MPA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1) Será medido pelo peso nominal das bitolas constantes no projeto de armadura (kg).</w:t>
      </w:r>
    </w:p>
    <w:p w:rsidR="0092402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 xml:space="preserve">2) O item remunera o fornecimento de aço CA-50 (A ou B) com </w:t>
      </w:r>
      <w:proofErr w:type="spellStart"/>
      <w:r w:rsidRPr="00BA091D">
        <w:rPr>
          <w:rFonts w:ascii="Arial" w:hAnsi="Arial" w:cs="Arial"/>
          <w:sz w:val="20"/>
          <w:szCs w:val="20"/>
        </w:rPr>
        <w:t>fyk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igual 500 MPa, dobramento,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transporte e colocação de armaduras de qualquer bitola e qualquer comprimento; estão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incluídos no item os serviços e materiais secundários como arame, espaçadores, perdas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 xml:space="preserve">decorrentes de </w:t>
      </w:r>
      <w:proofErr w:type="spellStart"/>
      <w:r w:rsidRPr="00BA091D">
        <w:rPr>
          <w:rFonts w:ascii="Arial" w:hAnsi="Arial" w:cs="Arial"/>
          <w:sz w:val="20"/>
          <w:szCs w:val="20"/>
        </w:rPr>
        <w:t>desbitolamento</w:t>
      </w:r>
      <w:proofErr w:type="spellEnd"/>
      <w:r w:rsidRPr="00BA091D">
        <w:rPr>
          <w:rFonts w:ascii="Arial" w:hAnsi="Arial" w:cs="Arial"/>
          <w:sz w:val="20"/>
          <w:szCs w:val="20"/>
        </w:rPr>
        <w:t>, cortes e pontas de traspasse para emendas.</w:t>
      </w:r>
    </w:p>
    <w:p w:rsidR="006C0AAC" w:rsidRPr="00BA091D" w:rsidRDefault="006C0AAC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BA091D" w:rsidRPr="006C0AAC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6C0AAC">
        <w:rPr>
          <w:rFonts w:ascii="Arial" w:hAnsi="Arial" w:cs="Arial"/>
          <w:b/>
          <w:sz w:val="20"/>
          <w:szCs w:val="20"/>
        </w:rPr>
        <w:t>11.01.130 CONCRETO USINADO, FCK = 25 MPA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1) Será medido pelo volume calculado no projeto de formas, sendo que o volume da interseção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dos diversos elementos estruturais deve ser computado uma só vez (m³).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2) O item remunera o fornecimento, posto obra, de concreto usinado, resistência mínima à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compressão de 25 MPa, plasticidade "</w:t>
      </w:r>
      <w:proofErr w:type="spellStart"/>
      <w:r w:rsidRPr="00BA091D">
        <w:rPr>
          <w:rFonts w:ascii="Arial" w:hAnsi="Arial" w:cs="Arial"/>
          <w:sz w:val="20"/>
          <w:szCs w:val="20"/>
        </w:rPr>
        <w:t>slump</w:t>
      </w:r>
      <w:proofErr w:type="spellEnd"/>
      <w:r w:rsidRPr="00BA091D">
        <w:rPr>
          <w:rFonts w:ascii="Arial" w:hAnsi="Arial" w:cs="Arial"/>
          <w:sz w:val="20"/>
          <w:szCs w:val="20"/>
        </w:rPr>
        <w:t>" de 5 + 1 cm, preparado com britas 1 e 2.</w:t>
      </w:r>
    </w:p>
    <w:p w:rsidR="006C0AAC" w:rsidRDefault="006C0AAC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BA091D" w:rsidRPr="006C0AAC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6C0AAC">
        <w:rPr>
          <w:rFonts w:ascii="Arial" w:hAnsi="Arial" w:cs="Arial"/>
          <w:b/>
          <w:sz w:val="20"/>
          <w:szCs w:val="20"/>
        </w:rPr>
        <w:t>11.16.040 LANÇAMENTO E ADENSAMENTO DE CONCRETO OU MASSA EM FUNDAÇÃO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1) Será medido pelo volume calculado no projeto de formas; sendo que o volume da interseção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dos diversos elementos estruturais deve ser computado uma só vez (m³).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2) O item remunera o fornecimento de equipamentos e mão de obra necessários para o transporte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interno à obra, lançamento e adensamento de concreto ou massa em fundação.</w:t>
      </w:r>
    </w:p>
    <w:p w:rsidR="006C0AAC" w:rsidRDefault="006C0AAC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BA091D" w:rsidRPr="006C0AAC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6C0AAC">
        <w:rPr>
          <w:rFonts w:ascii="Arial" w:hAnsi="Arial" w:cs="Arial"/>
          <w:b/>
          <w:sz w:val="20"/>
          <w:szCs w:val="20"/>
        </w:rPr>
        <w:t>32.17.030 IMPERMEABILIZAÇÃO EM ARGAMASSA POLIMÉRICA PARA UMIDADE E ÁGUA DE</w:t>
      </w:r>
      <w:r w:rsidR="006C0AAC" w:rsidRPr="006C0AAC">
        <w:rPr>
          <w:rFonts w:ascii="Arial" w:hAnsi="Arial" w:cs="Arial"/>
          <w:b/>
          <w:sz w:val="20"/>
          <w:szCs w:val="20"/>
        </w:rPr>
        <w:t xml:space="preserve"> </w:t>
      </w:r>
      <w:r w:rsidRPr="006C0AAC">
        <w:rPr>
          <w:rFonts w:ascii="Arial" w:hAnsi="Arial" w:cs="Arial"/>
          <w:b/>
          <w:sz w:val="20"/>
          <w:szCs w:val="20"/>
        </w:rPr>
        <w:t>PERCOLAÇÃO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1) Será medido por área de impermeabilização executada (m²).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2) O item remunera o fornecimento de impermeabilização com argamassa polimérica,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compreendendo: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 xml:space="preserve">a) Argamassa polimérica, </w:t>
      </w:r>
      <w:proofErr w:type="spellStart"/>
      <w:r w:rsidRPr="00BA091D">
        <w:rPr>
          <w:rFonts w:ascii="Arial" w:hAnsi="Arial" w:cs="Arial"/>
          <w:sz w:val="20"/>
          <w:szCs w:val="20"/>
        </w:rPr>
        <w:t>bi-componente</w:t>
      </w:r>
      <w:proofErr w:type="spellEnd"/>
      <w:r w:rsidRPr="00BA091D">
        <w:rPr>
          <w:rFonts w:ascii="Arial" w:hAnsi="Arial" w:cs="Arial"/>
          <w:sz w:val="20"/>
          <w:szCs w:val="20"/>
        </w:rPr>
        <w:t>, à base de dispersão acrílica e cimentos aditivados,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 xml:space="preserve">com as características técnicas,_ </w:t>
      </w:r>
      <w:proofErr w:type="spellStart"/>
      <w:r w:rsidRPr="00BA091D">
        <w:rPr>
          <w:rFonts w:ascii="Arial" w:hAnsi="Arial" w:cs="Arial"/>
          <w:sz w:val="20"/>
          <w:szCs w:val="20"/>
        </w:rPr>
        <w:t>Bi-componente</w:t>
      </w:r>
      <w:proofErr w:type="spellEnd"/>
      <w:r w:rsidRPr="00BA091D">
        <w:rPr>
          <w:rFonts w:ascii="Arial" w:hAnsi="Arial" w:cs="Arial"/>
          <w:sz w:val="20"/>
          <w:szCs w:val="20"/>
        </w:rPr>
        <w:t>: componente A (resina) à base de polímeros acrílicos, componente B (pó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cinza) à base de cimentos especiais, dotados de aditivos impermeabilizantes,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plastificantes e agregados minerais preparados na proporção recomendada pelo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fabricante, atóxico, inodoro, que não altera a potabilidade da água; referência comercial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 xml:space="preserve">Denver TEC-100 da Dever Global, </w:t>
      </w:r>
      <w:proofErr w:type="spellStart"/>
      <w:r w:rsidRPr="00BA091D">
        <w:rPr>
          <w:rFonts w:ascii="Arial" w:hAnsi="Arial" w:cs="Arial"/>
          <w:sz w:val="20"/>
          <w:szCs w:val="20"/>
        </w:rPr>
        <w:t>Viaplus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1000 ou </w:t>
      </w:r>
      <w:proofErr w:type="spellStart"/>
      <w:r w:rsidRPr="00BA091D">
        <w:rPr>
          <w:rFonts w:ascii="Arial" w:hAnsi="Arial" w:cs="Arial"/>
          <w:sz w:val="20"/>
          <w:szCs w:val="20"/>
        </w:rPr>
        <w:t>Viaplus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TOP da </w:t>
      </w:r>
      <w:proofErr w:type="spellStart"/>
      <w:r w:rsidRPr="00BA091D">
        <w:rPr>
          <w:rFonts w:ascii="Arial" w:hAnsi="Arial" w:cs="Arial"/>
          <w:sz w:val="20"/>
          <w:szCs w:val="20"/>
        </w:rPr>
        <w:t>Viapol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ou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equivalente, desde que atenda às exigências mínimas da NBR 11905 e às características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técnicas acima descritas.</w:t>
      </w:r>
    </w:p>
    <w:p w:rsid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Remunera também materiais acessórios e a mão de obra necessária para a execução dos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serviços, inclusive limpeza da superfície.</w:t>
      </w:r>
    </w:p>
    <w:p w:rsidR="00CC1AA8" w:rsidRPr="00CC1AA8" w:rsidRDefault="00CC1AA8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CC1AA8">
        <w:rPr>
          <w:rFonts w:ascii="Arial" w:hAnsi="Arial" w:cs="Arial"/>
          <w:b/>
          <w:sz w:val="20"/>
          <w:szCs w:val="20"/>
        </w:rPr>
        <w:t>11.18.040 LASTRO DE PEDRA BRITADA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>1) Será medido pelo volume acabado, na espessura aproximada de 5 cm (m³):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>a) Para escavação manual, será medido pela área do fundo de vala;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>b) Para escavação mecanizada, será medido pelo limite.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>2) O item remunera o fornecimento de pedra britada em números médios e a mão de obra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 xml:space="preserve">necessária para o </w:t>
      </w:r>
      <w:proofErr w:type="spellStart"/>
      <w:r w:rsidRPr="00CC1AA8">
        <w:rPr>
          <w:rFonts w:ascii="Arial" w:hAnsi="Arial" w:cs="Arial"/>
          <w:sz w:val="20"/>
          <w:szCs w:val="20"/>
        </w:rPr>
        <w:t>apiloamento</w:t>
      </w:r>
      <w:proofErr w:type="spellEnd"/>
      <w:r w:rsidRPr="00CC1AA8">
        <w:rPr>
          <w:rFonts w:ascii="Arial" w:hAnsi="Arial" w:cs="Arial"/>
          <w:sz w:val="20"/>
          <w:szCs w:val="20"/>
        </w:rPr>
        <w:t xml:space="preserve"> do terreno e execução do lastro.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CC1AA8">
        <w:rPr>
          <w:rFonts w:ascii="Arial" w:hAnsi="Arial" w:cs="Arial"/>
          <w:b/>
          <w:sz w:val="20"/>
          <w:szCs w:val="20"/>
        </w:rPr>
        <w:t>10.02.020 ARMADURA EM TELA SOLDADA DE AÇO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>1) Será medido pelo peso nominal das telas constantes no projeto de armadura (kg).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>2) O item remunera o fornecimento de tela soldada em aço CA-60 ou CA-50, transporte e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colocação de telas de qualquer bitola; estão incluídos no item os serviços e materiais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 xml:space="preserve">secundários como arame, espaçadores, emendas e perdas por </w:t>
      </w:r>
      <w:proofErr w:type="spellStart"/>
      <w:r w:rsidRPr="00CC1AA8">
        <w:rPr>
          <w:rFonts w:ascii="Arial" w:hAnsi="Arial" w:cs="Arial"/>
          <w:sz w:val="20"/>
          <w:szCs w:val="20"/>
        </w:rPr>
        <w:t>desbitolamento</w:t>
      </w:r>
      <w:proofErr w:type="spellEnd"/>
      <w:r w:rsidRPr="00CC1AA8">
        <w:rPr>
          <w:rFonts w:ascii="Arial" w:hAnsi="Arial" w:cs="Arial"/>
          <w:sz w:val="20"/>
          <w:szCs w:val="20"/>
        </w:rPr>
        <w:t>, cortes e pontas de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transpasse para emendas.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CC1AA8">
        <w:rPr>
          <w:rFonts w:ascii="Arial" w:hAnsi="Arial" w:cs="Arial"/>
          <w:b/>
          <w:sz w:val="20"/>
          <w:szCs w:val="20"/>
        </w:rPr>
        <w:t>17.05.100 PISO COM REQUADRO EM CONCRETO SIMPLES COM CONTROLE DE FCK = 25 MPA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>1) Será medido por volume de piso em concreto executado, na espessura indicada em projeto (m³).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 xml:space="preserve">2) O item remunera o fornecimento de concreto usinado com </w:t>
      </w:r>
      <w:proofErr w:type="spellStart"/>
      <w:r w:rsidRPr="00CC1AA8">
        <w:rPr>
          <w:rFonts w:ascii="Arial" w:hAnsi="Arial" w:cs="Arial"/>
          <w:sz w:val="20"/>
          <w:szCs w:val="20"/>
        </w:rPr>
        <w:t>Fck</w:t>
      </w:r>
      <w:proofErr w:type="spellEnd"/>
      <w:r w:rsidRPr="00CC1AA8">
        <w:rPr>
          <w:rFonts w:ascii="Arial" w:hAnsi="Arial" w:cs="Arial"/>
          <w:sz w:val="20"/>
          <w:szCs w:val="20"/>
        </w:rPr>
        <w:t xml:space="preserve"> de 25 MPa; ripa de </w:t>
      </w:r>
      <w:proofErr w:type="spellStart"/>
      <w:r w:rsidRPr="00CC1AA8">
        <w:rPr>
          <w:rFonts w:ascii="Arial" w:hAnsi="Arial" w:cs="Arial"/>
          <w:sz w:val="20"/>
          <w:szCs w:val="20"/>
        </w:rPr>
        <w:t>Cupiúba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("</w:t>
      </w:r>
      <w:proofErr w:type="spellStart"/>
      <w:r w:rsidRPr="00CC1AA8">
        <w:rPr>
          <w:rFonts w:ascii="Arial" w:hAnsi="Arial" w:cs="Arial"/>
          <w:sz w:val="20"/>
          <w:szCs w:val="20"/>
        </w:rPr>
        <w:t>Goupia</w:t>
      </w:r>
      <w:proofErr w:type="spellEnd"/>
      <w:r w:rsidRPr="00CC1AA8">
        <w:rPr>
          <w:rFonts w:ascii="Arial" w:hAnsi="Arial" w:cs="Arial"/>
          <w:sz w:val="20"/>
          <w:szCs w:val="20"/>
        </w:rPr>
        <w:t xml:space="preserve"> glabra"), ou Maçaranduba ("</w:t>
      </w:r>
      <w:proofErr w:type="spellStart"/>
      <w:r w:rsidRPr="00CC1AA8">
        <w:rPr>
          <w:rFonts w:ascii="Arial" w:hAnsi="Arial" w:cs="Arial"/>
          <w:sz w:val="20"/>
          <w:szCs w:val="20"/>
        </w:rPr>
        <w:t>Manilkara</w:t>
      </w:r>
      <w:proofErr w:type="spellEnd"/>
      <w:r w:rsidRPr="00CC1AA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C1AA8">
        <w:rPr>
          <w:rFonts w:ascii="Arial" w:hAnsi="Arial" w:cs="Arial"/>
          <w:sz w:val="20"/>
          <w:szCs w:val="20"/>
        </w:rPr>
        <w:t>spp</w:t>
      </w:r>
      <w:proofErr w:type="spellEnd"/>
      <w:r w:rsidRPr="00CC1AA8">
        <w:rPr>
          <w:rFonts w:ascii="Arial" w:hAnsi="Arial" w:cs="Arial"/>
          <w:sz w:val="20"/>
          <w:szCs w:val="20"/>
        </w:rPr>
        <w:t xml:space="preserve">"), conhecida também como </w:t>
      </w:r>
      <w:proofErr w:type="spellStart"/>
      <w:r w:rsidRPr="00CC1AA8">
        <w:rPr>
          <w:rFonts w:ascii="Arial" w:hAnsi="Arial" w:cs="Arial"/>
          <w:sz w:val="20"/>
          <w:szCs w:val="20"/>
        </w:rPr>
        <w:t>Paraju</w:t>
      </w:r>
      <w:proofErr w:type="spellEnd"/>
      <w:r w:rsidRPr="00CC1AA8">
        <w:rPr>
          <w:rFonts w:ascii="Arial" w:hAnsi="Arial" w:cs="Arial"/>
          <w:sz w:val="20"/>
          <w:szCs w:val="20"/>
        </w:rPr>
        <w:t>;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remunera também o fornecimento de materiais acessórios, equipamentos e a mão de obra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necessária para a execução e nivelamento com acabadora de superfície do piso</w:t>
      </w:r>
    </w:p>
    <w:p w:rsidR="00CC1AA8" w:rsidRPr="00BA091D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BA091D" w:rsidRPr="006C0AAC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6C0AAC">
        <w:rPr>
          <w:rFonts w:ascii="Arial" w:hAnsi="Arial" w:cs="Arial"/>
          <w:b/>
          <w:sz w:val="20"/>
          <w:szCs w:val="20"/>
        </w:rPr>
        <w:lastRenderedPageBreak/>
        <w:t>14.10.111 ALVENARIA DE BLOCO DE CONCRETO DE VEDAÇÃO DE 14 X 19 X 39 CM - CLASSE C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1) Será medido por área de superfície executada, descontando-se todos os vãos (m²).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2) O item remunera o fornecimento de materiais e mão de obra necessária para a execução de</w:t>
      </w:r>
    </w:p>
    <w:p w:rsid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alvenaria de vedação, para uso revestido / aparente, confeccionada em bloco vazado de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concreto de 14 x 19 x 39 cm e resistência mínima a compressão de 3 MPa; classe C; assentada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com argamassa mista de cimento, cal hidratada e areia. Norma técnica: NBR 6136.</w:t>
      </w:r>
    </w:p>
    <w:p w:rsidR="006C0AAC" w:rsidRPr="00BA091D" w:rsidRDefault="006C0AAC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BA091D" w:rsidRPr="006C0AAC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6C0AAC">
        <w:rPr>
          <w:rFonts w:ascii="Arial" w:hAnsi="Arial" w:cs="Arial"/>
          <w:b/>
          <w:sz w:val="20"/>
          <w:szCs w:val="20"/>
        </w:rPr>
        <w:t>11.16.060 LANÇAMENTO E ADENSAMENTO DE CONCRETO OU MASSA EM ESTRUTURA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1) Será medido pelo volume calculado no projeto de formas; sendo que o volume da interseção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dos diversos elementos estruturais deve ser computado uma só vez (m³).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2) O item remunera o fornecimento de equipamentos e mão de obra necessários para o transporte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interno à obra, lançamento e adensamento de concreto ou massa em estrutura.</w:t>
      </w:r>
    </w:p>
    <w:p w:rsidR="00BA091D" w:rsidRPr="006C0AAC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6C0AAC">
        <w:rPr>
          <w:rFonts w:ascii="Arial" w:hAnsi="Arial" w:cs="Arial"/>
          <w:b/>
          <w:sz w:val="20"/>
          <w:szCs w:val="20"/>
        </w:rPr>
        <w:t>09.01.030 FORMA EM MADEIRA COMUM PARA ESTRUTURA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1) Será medido pelo desenvolvimento das áreas em contato com o concreto, não se descontando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áreas de interseção até 0,20 m² (m²).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2) O item remunera o fornecimento de materiais e mão de obra necessários para a execução e</w:t>
      </w:r>
    </w:p>
    <w:p w:rsid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instalação de formas para estrutura, em tábua de "</w:t>
      </w:r>
      <w:proofErr w:type="spellStart"/>
      <w:r w:rsidRPr="00BA091D">
        <w:rPr>
          <w:rFonts w:ascii="Arial" w:hAnsi="Arial" w:cs="Arial"/>
          <w:i/>
          <w:iCs/>
          <w:sz w:val="20"/>
          <w:szCs w:val="20"/>
        </w:rPr>
        <w:t>Erisma</w:t>
      </w:r>
      <w:proofErr w:type="spellEnd"/>
      <w:r w:rsidRPr="00BA091D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A091D">
        <w:rPr>
          <w:rFonts w:ascii="Arial" w:hAnsi="Arial" w:cs="Arial"/>
          <w:i/>
          <w:iCs/>
          <w:sz w:val="20"/>
          <w:szCs w:val="20"/>
        </w:rPr>
        <w:t>uncinatum</w:t>
      </w:r>
      <w:proofErr w:type="spellEnd"/>
      <w:r w:rsidRPr="00BA091D">
        <w:rPr>
          <w:rFonts w:ascii="Arial" w:hAnsi="Arial" w:cs="Arial"/>
          <w:i/>
          <w:iCs/>
          <w:sz w:val="20"/>
          <w:szCs w:val="20"/>
        </w:rPr>
        <w:t xml:space="preserve">" </w:t>
      </w:r>
      <w:r w:rsidRPr="00BA091D">
        <w:rPr>
          <w:rFonts w:ascii="Arial" w:hAnsi="Arial" w:cs="Arial"/>
          <w:sz w:val="20"/>
          <w:szCs w:val="20"/>
        </w:rPr>
        <w:t>(conhecido como</w:t>
      </w:r>
      <w:r w:rsidR="006C0AA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A091D">
        <w:rPr>
          <w:rFonts w:ascii="Arial" w:hAnsi="Arial" w:cs="Arial"/>
          <w:sz w:val="20"/>
          <w:szCs w:val="20"/>
        </w:rPr>
        <w:t>Quarubarana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ou Cedrinho) ou </w:t>
      </w:r>
      <w:r w:rsidRPr="00BA091D">
        <w:rPr>
          <w:rFonts w:ascii="Arial" w:hAnsi="Arial" w:cs="Arial"/>
          <w:i/>
          <w:iCs/>
          <w:sz w:val="20"/>
          <w:szCs w:val="20"/>
        </w:rPr>
        <w:t>"</w:t>
      </w:r>
      <w:proofErr w:type="spellStart"/>
      <w:r w:rsidRPr="00BA091D">
        <w:rPr>
          <w:rFonts w:ascii="Arial" w:hAnsi="Arial" w:cs="Arial"/>
          <w:i/>
          <w:iCs/>
          <w:sz w:val="20"/>
          <w:szCs w:val="20"/>
        </w:rPr>
        <w:t>Qualea</w:t>
      </w:r>
      <w:proofErr w:type="spellEnd"/>
      <w:r w:rsidRPr="00BA091D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A091D">
        <w:rPr>
          <w:rFonts w:ascii="Arial" w:hAnsi="Arial" w:cs="Arial"/>
          <w:i/>
          <w:iCs/>
          <w:sz w:val="20"/>
          <w:szCs w:val="20"/>
        </w:rPr>
        <w:t>spp</w:t>
      </w:r>
      <w:proofErr w:type="spellEnd"/>
      <w:r w:rsidRPr="00BA091D">
        <w:rPr>
          <w:rFonts w:ascii="Arial" w:hAnsi="Arial" w:cs="Arial"/>
          <w:i/>
          <w:iCs/>
          <w:sz w:val="20"/>
          <w:szCs w:val="20"/>
        </w:rPr>
        <w:t xml:space="preserve">" </w:t>
      </w:r>
      <w:r w:rsidRPr="00BA091D">
        <w:rPr>
          <w:rFonts w:ascii="Arial" w:hAnsi="Arial" w:cs="Arial"/>
          <w:sz w:val="20"/>
          <w:szCs w:val="20"/>
        </w:rPr>
        <w:t>(conhecida como Cambará) de 1" x 12" e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pontaletes de "</w:t>
      </w:r>
      <w:proofErr w:type="spellStart"/>
      <w:r w:rsidRPr="00BA091D">
        <w:rPr>
          <w:rFonts w:ascii="Arial" w:hAnsi="Arial" w:cs="Arial"/>
          <w:i/>
          <w:iCs/>
          <w:sz w:val="20"/>
          <w:szCs w:val="20"/>
        </w:rPr>
        <w:t>Erisma</w:t>
      </w:r>
      <w:proofErr w:type="spellEnd"/>
      <w:r w:rsidRPr="00BA091D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A091D">
        <w:rPr>
          <w:rFonts w:ascii="Arial" w:hAnsi="Arial" w:cs="Arial"/>
          <w:i/>
          <w:iCs/>
          <w:sz w:val="20"/>
          <w:szCs w:val="20"/>
        </w:rPr>
        <w:t>uncinatum</w:t>
      </w:r>
      <w:proofErr w:type="spellEnd"/>
      <w:r w:rsidRPr="00BA091D">
        <w:rPr>
          <w:rFonts w:ascii="Arial" w:hAnsi="Arial" w:cs="Arial"/>
          <w:i/>
          <w:iCs/>
          <w:sz w:val="20"/>
          <w:szCs w:val="20"/>
        </w:rPr>
        <w:t xml:space="preserve">" </w:t>
      </w:r>
      <w:r w:rsidRPr="00BA091D">
        <w:rPr>
          <w:rFonts w:ascii="Arial" w:hAnsi="Arial" w:cs="Arial"/>
          <w:sz w:val="20"/>
          <w:szCs w:val="20"/>
        </w:rPr>
        <w:t xml:space="preserve">(conhecido como </w:t>
      </w:r>
      <w:proofErr w:type="spellStart"/>
      <w:r w:rsidRPr="00BA091D">
        <w:rPr>
          <w:rFonts w:ascii="Arial" w:hAnsi="Arial" w:cs="Arial"/>
          <w:sz w:val="20"/>
          <w:szCs w:val="20"/>
        </w:rPr>
        <w:t>Quarubarana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ou Cedrinho) ou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i/>
          <w:iCs/>
          <w:sz w:val="20"/>
          <w:szCs w:val="20"/>
        </w:rPr>
        <w:t>"</w:t>
      </w:r>
      <w:proofErr w:type="spellStart"/>
      <w:r w:rsidRPr="00BA091D">
        <w:rPr>
          <w:rFonts w:ascii="Arial" w:hAnsi="Arial" w:cs="Arial"/>
          <w:i/>
          <w:iCs/>
          <w:sz w:val="20"/>
          <w:szCs w:val="20"/>
        </w:rPr>
        <w:t>Qualea</w:t>
      </w:r>
      <w:proofErr w:type="spellEnd"/>
      <w:r w:rsidRPr="00BA091D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A091D">
        <w:rPr>
          <w:rFonts w:ascii="Arial" w:hAnsi="Arial" w:cs="Arial"/>
          <w:i/>
          <w:iCs/>
          <w:sz w:val="20"/>
          <w:szCs w:val="20"/>
        </w:rPr>
        <w:t>spp</w:t>
      </w:r>
      <w:proofErr w:type="spellEnd"/>
      <w:r w:rsidRPr="00BA091D">
        <w:rPr>
          <w:rFonts w:ascii="Arial" w:hAnsi="Arial" w:cs="Arial"/>
          <w:i/>
          <w:iCs/>
          <w:sz w:val="20"/>
          <w:szCs w:val="20"/>
        </w:rPr>
        <w:t xml:space="preserve">" </w:t>
      </w:r>
      <w:r w:rsidRPr="00BA091D">
        <w:rPr>
          <w:rFonts w:ascii="Arial" w:hAnsi="Arial" w:cs="Arial"/>
          <w:sz w:val="20"/>
          <w:szCs w:val="20"/>
        </w:rPr>
        <w:t xml:space="preserve">(conhecida como Cambará) de 3" x 3"; incluindo </w:t>
      </w:r>
      <w:proofErr w:type="spellStart"/>
      <w:r w:rsidRPr="00BA091D">
        <w:rPr>
          <w:rFonts w:ascii="Arial" w:hAnsi="Arial" w:cs="Arial"/>
          <w:sz w:val="20"/>
          <w:szCs w:val="20"/>
        </w:rPr>
        <w:t>cimbramento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até 3,00 m de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 xml:space="preserve">altura, gravatas, sarrafos de enrijecimento, desmoldante, desforma e </w:t>
      </w:r>
      <w:proofErr w:type="spellStart"/>
      <w:r w:rsidRPr="00BA091D">
        <w:rPr>
          <w:rFonts w:ascii="Arial" w:hAnsi="Arial" w:cs="Arial"/>
          <w:sz w:val="20"/>
          <w:szCs w:val="20"/>
        </w:rPr>
        <w:t>descimbramento</w:t>
      </w:r>
      <w:proofErr w:type="spellEnd"/>
      <w:r w:rsidRPr="00BA091D">
        <w:rPr>
          <w:rFonts w:ascii="Arial" w:hAnsi="Arial" w:cs="Arial"/>
          <w:sz w:val="20"/>
          <w:szCs w:val="20"/>
        </w:rPr>
        <w:t>.</w:t>
      </w:r>
    </w:p>
    <w:p w:rsidR="006C0AAC" w:rsidRPr="00BA091D" w:rsidRDefault="006C0AAC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BA091D" w:rsidRPr="006C0AAC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6C0AAC">
        <w:rPr>
          <w:rFonts w:ascii="Arial" w:hAnsi="Arial" w:cs="Arial"/>
          <w:b/>
          <w:sz w:val="20"/>
          <w:szCs w:val="20"/>
        </w:rPr>
        <w:t>15.03.131 FORNECIMENTO E MONTAGEM DE ESTRUTURA EM AÇO ASTM-A572 GRAU 50, SEM PINTURA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1) Será medido por peso de aço, nas bitolas e dimensões especificadas no projeto de estrutura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metálica (kg).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2) O item remunera o fornecimento e execução de estrutura metálica em aço ASTM – A572 Grau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50, o serviço remunera no mínimo: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2.1) Os projetos de detalhamento e montagem com todas as informações necessárias à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fabricação da estrutura, tais como: listas de perfis, chapas, chumbadores, parafusos, soldas,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planos de montagem se pertinentes, além de outras julgadas necessárias para a perfeita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execução das estruturas metálicas e demais serviços complementares.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2.2) Todos os materiais, incluindo os de consumo tais como: eletrodos, parafusos, os perfis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laminados e chapas – Aço A572/A572M-18, chumbadores - Aço A572/A572M-18 ou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SAE 1020, porcas e Parafusos de Alta Resistência – ASTM C325-14, porcas e parafusos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comuns (ligações secundárias) – ASTM A307, peças de pequeno porte ou parafusos e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porcas deverão estar conforme o prescrito nas normas NBR 8800 e AISC - “</w:t>
      </w:r>
      <w:proofErr w:type="spellStart"/>
      <w:r w:rsidRPr="00BA091D">
        <w:rPr>
          <w:rFonts w:ascii="Arial" w:hAnsi="Arial" w:cs="Arial"/>
          <w:sz w:val="20"/>
          <w:szCs w:val="20"/>
        </w:rPr>
        <w:t>Specification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for </w:t>
      </w:r>
      <w:proofErr w:type="spellStart"/>
      <w:r w:rsidRPr="00BA091D">
        <w:rPr>
          <w:rFonts w:ascii="Arial" w:hAnsi="Arial" w:cs="Arial"/>
          <w:sz w:val="20"/>
          <w:szCs w:val="20"/>
        </w:rPr>
        <w:t>Structural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A091D">
        <w:rPr>
          <w:rFonts w:ascii="Arial" w:hAnsi="Arial" w:cs="Arial"/>
          <w:sz w:val="20"/>
          <w:szCs w:val="20"/>
        </w:rPr>
        <w:t>Joints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A091D">
        <w:rPr>
          <w:rFonts w:ascii="Arial" w:hAnsi="Arial" w:cs="Arial"/>
          <w:sz w:val="20"/>
          <w:szCs w:val="20"/>
        </w:rPr>
        <w:t>Using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A 325 </w:t>
      </w:r>
      <w:proofErr w:type="spellStart"/>
      <w:r w:rsidRPr="00BA091D">
        <w:rPr>
          <w:rFonts w:ascii="Arial" w:hAnsi="Arial" w:cs="Arial"/>
          <w:sz w:val="20"/>
          <w:szCs w:val="20"/>
        </w:rPr>
        <w:t>or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A 490”, eletrodos – E 70XX, transporte e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descarregamento, traslado interno à obra, montagem e instalação completa da estrutura em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ambientes urbanos ou rurais, ou em atmosfera industrial não muito agressiva.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 xml:space="preserve">2.3) Todos os componentes da estrutura deverão ser marcados por </w:t>
      </w:r>
      <w:proofErr w:type="spellStart"/>
      <w:r w:rsidRPr="00BA091D">
        <w:rPr>
          <w:rFonts w:ascii="Arial" w:hAnsi="Arial" w:cs="Arial"/>
          <w:sz w:val="20"/>
          <w:szCs w:val="20"/>
        </w:rPr>
        <w:t>puncionamento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com as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marcas dos desenhos de detalhamento.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2.4) Fornecer, instalar e remover todas as estruturas provisórias de travamento necessárias para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a montagem.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2.5) Fornecimento de chumbadores embutidos no concreto.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2.6) Não remunera pintura e proteção anticorrosiva.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2.7) Poderá a contratante ou fiscalização, solicitar comprovação da qualidade dos materiais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empregados, tais como certificados de propriedades mecânicas, etc.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2.8) Podem ser solicitados a qualquer tempo: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a) Ensaios em soldas e comprovação de apertos de parafusos.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b) Atestados de qualificação de soldadores conforme AWS.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c) Levantamentos topográficos e outros julgados necessários.</w:t>
      </w:r>
    </w:p>
    <w:p w:rsidR="006C0AAC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d) Nenhum ônus caberá a contratante por conta destes ensaios ou correções solicitadas.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 xml:space="preserve">2.9) Recolhimento de </w:t>
      </w:r>
      <w:proofErr w:type="spellStart"/>
      <w:r w:rsidRPr="00BA091D">
        <w:rPr>
          <w:rFonts w:ascii="Arial" w:hAnsi="Arial" w:cs="Arial"/>
          <w:sz w:val="20"/>
          <w:szCs w:val="20"/>
        </w:rPr>
        <w:t>ARTs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de fabricação e montagem.</w:t>
      </w:r>
    </w:p>
    <w:p w:rsidR="006C0AAC" w:rsidRDefault="006C0AAC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BA091D" w:rsidRPr="006C0AAC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6C0AAC">
        <w:rPr>
          <w:rFonts w:ascii="Arial" w:hAnsi="Arial" w:cs="Arial"/>
          <w:b/>
          <w:sz w:val="20"/>
          <w:szCs w:val="20"/>
        </w:rPr>
        <w:t>16.12.020 TELHAMENTO EM CHAPA DE AÇO PRÉ-PINTADA COM EPÓXI E POLIÉSTER, PERFIL</w:t>
      </w:r>
      <w:r w:rsidR="006C0AAC" w:rsidRPr="006C0AAC">
        <w:rPr>
          <w:rFonts w:ascii="Arial" w:hAnsi="Arial" w:cs="Arial"/>
          <w:b/>
          <w:sz w:val="20"/>
          <w:szCs w:val="20"/>
        </w:rPr>
        <w:t xml:space="preserve"> </w:t>
      </w:r>
      <w:r w:rsidRPr="006C0AAC">
        <w:rPr>
          <w:rFonts w:ascii="Arial" w:hAnsi="Arial" w:cs="Arial"/>
          <w:b/>
          <w:sz w:val="20"/>
          <w:szCs w:val="20"/>
        </w:rPr>
        <w:t>ONDULADO, COM ESPESSURA DE 0,50 MM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lastRenderedPageBreak/>
        <w:t xml:space="preserve">1) Será medido pela área de </w:t>
      </w:r>
      <w:proofErr w:type="spellStart"/>
      <w:r w:rsidRPr="00BA091D">
        <w:rPr>
          <w:rFonts w:ascii="Arial" w:hAnsi="Arial" w:cs="Arial"/>
          <w:sz w:val="20"/>
          <w:szCs w:val="20"/>
        </w:rPr>
        <w:t>telhamento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(m²), sendo: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a) Quando plano, ou inclinado abaixo de 18%, pela área de cobertura em projeção horizontal,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ou pela área de vedação lateral em projeção vertical;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b) Quando inclinado a partir de 18%, pela área de cobertura em projeção horizontal, ou pela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área de vedação lateral em projeção vertical, com os acréscimos: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_ 5% para coberturas de 18% a 27% de inclinação;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_ 8% para coberturas de 28% a 38% de inclinação;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_ 12% para coberturas de 39% a 50% de inclinação.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2) O item remunera o fornecimento e instalação das telhas em chapa de aço zincado, acabamento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com primer epóxi e tinta poliéster em ambas as faces, em várias cores, perfil ondulado com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 xml:space="preserve">0,50 mm de espessura, em qualquer comprimento; referência comercial LR 17 da </w:t>
      </w:r>
      <w:proofErr w:type="spellStart"/>
      <w:r w:rsidRPr="00BA091D">
        <w:rPr>
          <w:rFonts w:ascii="Arial" w:hAnsi="Arial" w:cs="Arial"/>
          <w:sz w:val="20"/>
          <w:szCs w:val="20"/>
        </w:rPr>
        <w:t>Perfilor</w:t>
      </w:r>
      <w:proofErr w:type="spellEnd"/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(</w:t>
      </w:r>
      <w:proofErr w:type="spellStart"/>
      <w:r w:rsidRPr="00BA091D">
        <w:rPr>
          <w:rFonts w:ascii="Arial" w:hAnsi="Arial" w:cs="Arial"/>
          <w:sz w:val="20"/>
          <w:szCs w:val="20"/>
        </w:rPr>
        <w:t>Perkrom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), MBP 17,5 </w:t>
      </w:r>
      <w:proofErr w:type="spellStart"/>
      <w:r w:rsidRPr="00BA091D">
        <w:rPr>
          <w:rFonts w:ascii="Arial" w:hAnsi="Arial" w:cs="Arial"/>
          <w:sz w:val="20"/>
          <w:szCs w:val="20"/>
        </w:rPr>
        <w:t>Super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da Metalúrgica Barra do Piraí (MBP) ou equivalente. Remunera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também materiais acessórios para a fixação das telhas, em estrutura, de apoio, metálica ou de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madeira, costura, fechamento e vedação entre as telhas e a mão de obra necessária para o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transporte interno à obra, içamento e a montagem completa das telhas.</w:t>
      </w:r>
    </w:p>
    <w:p w:rsidR="006C0AAC" w:rsidRDefault="006C0AAC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CC1AA8">
        <w:rPr>
          <w:rFonts w:ascii="Arial" w:hAnsi="Arial" w:cs="Arial"/>
          <w:b/>
          <w:sz w:val="20"/>
          <w:szCs w:val="20"/>
        </w:rPr>
        <w:t>38.04.060 ELETRODUTO GALVANIZADO, MÉDIO DE 1" - COM ACESSÓRIOS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>1) Será medido pelo comprimento de tubulação instalada (m).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>2) O item remunera o fornecimento e instalação de eletrodutos e conexões rígidos, em aço carbono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de 1", tipo médio, com as características: costura longitudinal; luva e protetor de rosca;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>acabamento externo com galvanização eletrolítica, conforme NBR 13057; buchas, arruelas e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braçadeiras em aço maleável galvanizado eletrolítico, para instalações elétricas e de telefonia,</w:t>
      </w:r>
      <w:r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CC1AA8">
        <w:rPr>
          <w:rFonts w:ascii="Arial" w:hAnsi="Arial" w:cs="Arial"/>
          <w:sz w:val="20"/>
          <w:szCs w:val="20"/>
        </w:rPr>
        <w:t>aparentes, ou enterradas</w:t>
      </w:r>
      <w:proofErr w:type="gramEnd"/>
      <w:r w:rsidRPr="00CC1AA8">
        <w:rPr>
          <w:rFonts w:ascii="Arial" w:hAnsi="Arial" w:cs="Arial"/>
          <w:sz w:val="20"/>
          <w:szCs w:val="20"/>
        </w:rPr>
        <w:t>; remunera também o fornecimento de materiais acessórios e a mão de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 xml:space="preserve">obra necessária para a execução dos serviços: escavação e </w:t>
      </w:r>
      <w:proofErr w:type="spellStart"/>
      <w:r w:rsidRPr="00CC1AA8">
        <w:rPr>
          <w:rFonts w:ascii="Arial" w:hAnsi="Arial" w:cs="Arial"/>
          <w:sz w:val="20"/>
          <w:szCs w:val="20"/>
        </w:rPr>
        <w:t>reaterro</w:t>
      </w:r>
      <w:proofErr w:type="spellEnd"/>
      <w:r w:rsidRPr="00CC1AA8">
        <w:rPr>
          <w:rFonts w:ascii="Arial" w:hAnsi="Arial" w:cs="Arial"/>
          <w:sz w:val="20"/>
          <w:szCs w:val="20"/>
        </w:rPr>
        <w:t xml:space="preserve"> apiloado de valas com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profundidade média de 0,60 m nas instalações enterradas, ou fixação por meio de braçadeiras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quando a tubulação for aparente e a instalação de arame galvanizado para servir de guia à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enfiação, inclusive nas tubulações secas.</w:t>
      </w:r>
    </w:p>
    <w:p w:rsidR="006C0AAC" w:rsidRDefault="006C0AAC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CC1AA8">
        <w:rPr>
          <w:rFonts w:ascii="Arial" w:hAnsi="Arial" w:cs="Arial"/>
          <w:b/>
          <w:sz w:val="20"/>
          <w:szCs w:val="20"/>
        </w:rPr>
        <w:t>39.02.016 CABO DE COBRE DE 2,5 MM², ISOLAMENTO 750 V - ISOLAÇÃO EM PVC 70ºC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>1) Será medido pelo comprimento de cabo instalado (m).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>2) O item remunera o fornecimento de cabo de cobre eletrolítico de alta condutibilidade,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revestimento termoplástico em PVC para isolação de temperatura até 70ºC e nível de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isolamento para tensões até 750 V; remunera também materiais e a mão de obra necessária para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a enfiação e instalação do cabo. Norma técnica: NBR NM 247-1.</w:t>
      </w:r>
    </w:p>
    <w:p w:rsidR="006C0AAC" w:rsidRPr="00BA091D" w:rsidRDefault="006C0AAC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BA091D" w:rsidRPr="006C0AAC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6C0AAC">
        <w:rPr>
          <w:rFonts w:ascii="Arial" w:hAnsi="Arial" w:cs="Arial"/>
          <w:b/>
          <w:sz w:val="20"/>
          <w:szCs w:val="20"/>
        </w:rPr>
        <w:t>39.02.020 CABO DE COBRE DE 4 MM², ISOLAMENTO 750 V - ISOLAÇÃO EM PVC 70ºC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1) Será medido pelo comprimento de cabo instalado (m).</w:t>
      </w:r>
    </w:p>
    <w:p w:rsid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2) O item remunera o fornecimento de cabo de cobre eletrolítico de alta condutibilidade,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revestimento termoplástico em PVC para isolação de temperatura até 70ºC e nível de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isolamento para tensões até 750 V; remunera também materiais e a mão de obra necessária para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a enfiação e instalação do cabo. Norma técnica: NBR NM 247-1.</w:t>
      </w:r>
    </w:p>
    <w:p w:rsidR="006C0AAC" w:rsidRPr="00BA091D" w:rsidRDefault="006C0AAC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BA091D" w:rsidRPr="006C0AAC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6C0AAC">
        <w:rPr>
          <w:rFonts w:ascii="Arial" w:hAnsi="Arial" w:cs="Arial"/>
          <w:b/>
          <w:sz w:val="20"/>
          <w:szCs w:val="20"/>
        </w:rPr>
        <w:t>39.06.060 CABO DE COBRE DE 25 MM², ISOLAMENTO 8,7 / 15 KV - ISOLAÇÃO EPR 90ºC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1) Será medido por comprimento de cabo instalado (m).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2) O item remunera o fornecimento de cabo de cobre unipolar, revestimento em EPR (borracha</w:t>
      </w:r>
    </w:p>
    <w:p w:rsid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etileno-propileno) para temperatura normal de operação no condutor de 90ºC, cobertura em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 xml:space="preserve">PVC (cloreto de polivinila / </w:t>
      </w:r>
      <w:proofErr w:type="spellStart"/>
      <w:r w:rsidRPr="00BA091D">
        <w:rPr>
          <w:rFonts w:ascii="Arial" w:hAnsi="Arial" w:cs="Arial"/>
          <w:sz w:val="20"/>
          <w:szCs w:val="20"/>
        </w:rPr>
        <w:t>pirevinil</w:t>
      </w:r>
      <w:proofErr w:type="spellEnd"/>
      <w:r w:rsidRPr="00BA091D">
        <w:rPr>
          <w:rFonts w:ascii="Arial" w:hAnsi="Arial" w:cs="Arial"/>
          <w:sz w:val="20"/>
          <w:szCs w:val="20"/>
        </w:rPr>
        <w:t>) e nível de isolamento para tensões até 15 kV; referência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 xml:space="preserve">comercial </w:t>
      </w:r>
      <w:proofErr w:type="spellStart"/>
      <w:r w:rsidRPr="00BA091D">
        <w:rPr>
          <w:rFonts w:ascii="Arial" w:hAnsi="Arial" w:cs="Arial"/>
          <w:sz w:val="20"/>
          <w:szCs w:val="20"/>
        </w:rPr>
        <w:t>Slim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BA091D">
        <w:rPr>
          <w:rFonts w:ascii="Arial" w:hAnsi="Arial" w:cs="Arial"/>
          <w:sz w:val="20"/>
          <w:szCs w:val="20"/>
        </w:rPr>
        <w:t>Conduspar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ou equivalente; remunera também materiais e a mão de obra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necessária para a enfiação e instalação do cabo.</w:t>
      </w:r>
    </w:p>
    <w:p w:rsidR="006C0AAC" w:rsidRPr="00BA091D" w:rsidRDefault="006C0AAC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BA091D" w:rsidRPr="006C0AAC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6C0AAC">
        <w:rPr>
          <w:rFonts w:ascii="Arial" w:hAnsi="Arial" w:cs="Arial"/>
          <w:b/>
          <w:sz w:val="20"/>
          <w:szCs w:val="20"/>
        </w:rPr>
        <w:t>37.13.630 DISJUNTOR TERMOMAGNÉTICO, BIPOLAR 220 / 380 V, CORRENTE DE 10 A ATÉ 50 A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1) Será medido por unidade de disjuntor instalado (</w:t>
      </w:r>
      <w:proofErr w:type="spellStart"/>
      <w:r w:rsidRPr="00BA091D">
        <w:rPr>
          <w:rFonts w:ascii="Arial" w:hAnsi="Arial" w:cs="Arial"/>
          <w:sz w:val="20"/>
          <w:szCs w:val="20"/>
        </w:rPr>
        <w:t>un</w:t>
      </w:r>
      <w:proofErr w:type="spellEnd"/>
      <w:r w:rsidRPr="00BA091D">
        <w:rPr>
          <w:rFonts w:ascii="Arial" w:hAnsi="Arial" w:cs="Arial"/>
          <w:sz w:val="20"/>
          <w:szCs w:val="20"/>
        </w:rPr>
        <w:t>).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2) O item remunera o fornecimento de disjuntor automático, linha residencial, com proteção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termomagnética, padrão "</w:t>
      </w:r>
      <w:proofErr w:type="spellStart"/>
      <w:r w:rsidRPr="00BA091D">
        <w:rPr>
          <w:rFonts w:ascii="Arial" w:hAnsi="Arial" w:cs="Arial"/>
          <w:sz w:val="20"/>
          <w:szCs w:val="20"/>
        </w:rPr>
        <w:t>bolt-on</w:t>
      </w:r>
      <w:proofErr w:type="spellEnd"/>
      <w:r w:rsidRPr="00BA091D">
        <w:rPr>
          <w:rFonts w:ascii="Arial" w:hAnsi="Arial" w:cs="Arial"/>
          <w:sz w:val="20"/>
          <w:szCs w:val="20"/>
        </w:rPr>
        <w:t>", bipolar, modelos com correntes variáveis de 10 A até 50 A e</w:t>
      </w:r>
    </w:p>
    <w:p w:rsid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 xml:space="preserve">tensão de 220 / 380 V, conforme selo de conformidade do INMETRO da </w:t>
      </w:r>
      <w:proofErr w:type="spellStart"/>
      <w:r w:rsidRPr="00BA091D">
        <w:rPr>
          <w:rFonts w:ascii="Arial" w:hAnsi="Arial" w:cs="Arial"/>
          <w:sz w:val="20"/>
          <w:szCs w:val="20"/>
        </w:rPr>
        <w:t>Pial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A091D">
        <w:rPr>
          <w:rFonts w:ascii="Arial" w:hAnsi="Arial" w:cs="Arial"/>
          <w:sz w:val="20"/>
          <w:szCs w:val="20"/>
        </w:rPr>
        <w:t>Legrand</w:t>
      </w:r>
      <w:proofErr w:type="spellEnd"/>
      <w:r w:rsidRPr="00BA091D">
        <w:rPr>
          <w:rFonts w:ascii="Arial" w:hAnsi="Arial" w:cs="Arial"/>
          <w:sz w:val="20"/>
          <w:szCs w:val="20"/>
        </w:rPr>
        <w:t>,</w:t>
      </w:r>
      <w:r w:rsidR="006C0AA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A091D">
        <w:rPr>
          <w:rFonts w:ascii="Arial" w:hAnsi="Arial" w:cs="Arial"/>
          <w:sz w:val="20"/>
          <w:szCs w:val="20"/>
        </w:rPr>
        <w:t>Eletromar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/ Cuttler </w:t>
      </w:r>
      <w:proofErr w:type="spellStart"/>
      <w:r w:rsidRPr="00BA091D">
        <w:rPr>
          <w:rFonts w:ascii="Arial" w:hAnsi="Arial" w:cs="Arial"/>
          <w:sz w:val="20"/>
          <w:szCs w:val="20"/>
        </w:rPr>
        <w:t>Hammer</w:t>
      </w:r>
      <w:proofErr w:type="spellEnd"/>
      <w:r w:rsidRPr="00BA091D">
        <w:rPr>
          <w:rFonts w:ascii="Arial" w:hAnsi="Arial" w:cs="Arial"/>
          <w:sz w:val="20"/>
          <w:szCs w:val="20"/>
        </w:rPr>
        <w:t>, Soprano, Lorenzetti, ABB, GE ou equivalente; remunera também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 xml:space="preserve">materiais </w:t>
      </w:r>
      <w:r w:rsidRPr="00BA091D">
        <w:rPr>
          <w:rFonts w:ascii="Arial" w:hAnsi="Arial" w:cs="Arial"/>
          <w:sz w:val="20"/>
          <w:szCs w:val="20"/>
        </w:rPr>
        <w:lastRenderedPageBreak/>
        <w:t>acessórios e a mão de obra necessária para a instalação do disjuntor por meio de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parafusos em suporte apropriado. Não remunera o fornecimento do suporte.</w:t>
      </w:r>
    </w:p>
    <w:p w:rsidR="006C0AAC" w:rsidRPr="00BA091D" w:rsidRDefault="006C0AAC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BA091D" w:rsidRPr="006C0AAC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6C0AAC">
        <w:rPr>
          <w:rFonts w:ascii="Arial" w:hAnsi="Arial" w:cs="Arial"/>
          <w:b/>
          <w:sz w:val="20"/>
          <w:szCs w:val="20"/>
        </w:rPr>
        <w:t>37.13.640 DISJUNTOR TERMOMAGNÉTICO, BIPOLAR 220 / 380 V, CORRENTE DE 60 A ATÉ 100 A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1) Será medido por unidade de disjuntor instalado (</w:t>
      </w:r>
      <w:proofErr w:type="spellStart"/>
      <w:r w:rsidRPr="00BA091D">
        <w:rPr>
          <w:rFonts w:ascii="Arial" w:hAnsi="Arial" w:cs="Arial"/>
          <w:sz w:val="20"/>
          <w:szCs w:val="20"/>
        </w:rPr>
        <w:t>un</w:t>
      </w:r>
      <w:proofErr w:type="spellEnd"/>
      <w:r w:rsidRPr="00BA091D">
        <w:rPr>
          <w:rFonts w:ascii="Arial" w:hAnsi="Arial" w:cs="Arial"/>
          <w:sz w:val="20"/>
          <w:szCs w:val="20"/>
        </w:rPr>
        <w:t>).</w:t>
      </w:r>
    </w:p>
    <w:p w:rsid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 xml:space="preserve">2) O item remunera o fornecimento de disjuntor automático, linha residencial, com </w:t>
      </w:r>
      <w:proofErr w:type="spellStart"/>
      <w:r w:rsidRPr="00BA091D">
        <w:rPr>
          <w:rFonts w:ascii="Arial" w:hAnsi="Arial" w:cs="Arial"/>
          <w:sz w:val="20"/>
          <w:szCs w:val="20"/>
        </w:rPr>
        <w:t>proteçãotermomagnética</w:t>
      </w:r>
      <w:proofErr w:type="spellEnd"/>
      <w:r w:rsidRPr="00BA091D">
        <w:rPr>
          <w:rFonts w:ascii="Arial" w:hAnsi="Arial" w:cs="Arial"/>
          <w:sz w:val="20"/>
          <w:szCs w:val="20"/>
        </w:rPr>
        <w:t>, padrão "</w:t>
      </w:r>
      <w:proofErr w:type="spellStart"/>
      <w:r w:rsidRPr="00BA091D">
        <w:rPr>
          <w:rFonts w:ascii="Arial" w:hAnsi="Arial" w:cs="Arial"/>
          <w:sz w:val="20"/>
          <w:szCs w:val="20"/>
        </w:rPr>
        <w:t>bolt-on</w:t>
      </w:r>
      <w:proofErr w:type="spellEnd"/>
      <w:r w:rsidRPr="00BA091D">
        <w:rPr>
          <w:rFonts w:ascii="Arial" w:hAnsi="Arial" w:cs="Arial"/>
          <w:sz w:val="20"/>
          <w:szCs w:val="20"/>
        </w:rPr>
        <w:t>", bipolar, modelos com correntes variáveis de 60 A até 100 A</w:t>
      </w:r>
      <w:r w:rsidR="006C0AAC">
        <w:rPr>
          <w:rFonts w:ascii="Arial" w:hAnsi="Arial" w:cs="Arial"/>
          <w:sz w:val="20"/>
          <w:szCs w:val="20"/>
        </w:rPr>
        <w:t xml:space="preserve">  </w:t>
      </w:r>
      <w:r w:rsidRPr="00BA091D">
        <w:rPr>
          <w:rFonts w:ascii="Arial" w:hAnsi="Arial" w:cs="Arial"/>
          <w:sz w:val="20"/>
          <w:szCs w:val="20"/>
        </w:rPr>
        <w:t>e tensão de 220 / 380 V, conforme selo de conformidade do INMETRO para os modelos de 60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 xml:space="preserve">A da </w:t>
      </w:r>
      <w:proofErr w:type="spellStart"/>
      <w:r w:rsidRPr="00BA091D">
        <w:rPr>
          <w:rFonts w:ascii="Arial" w:hAnsi="Arial" w:cs="Arial"/>
          <w:sz w:val="20"/>
          <w:szCs w:val="20"/>
        </w:rPr>
        <w:t>Pial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A091D">
        <w:rPr>
          <w:rFonts w:ascii="Arial" w:hAnsi="Arial" w:cs="Arial"/>
          <w:sz w:val="20"/>
          <w:szCs w:val="20"/>
        </w:rPr>
        <w:t>Legrand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BA091D">
        <w:rPr>
          <w:rFonts w:ascii="Arial" w:hAnsi="Arial" w:cs="Arial"/>
          <w:sz w:val="20"/>
          <w:szCs w:val="20"/>
        </w:rPr>
        <w:t>Eletromar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/ Cuttler </w:t>
      </w:r>
      <w:proofErr w:type="spellStart"/>
      <w:r w:rsidRPr="00BA091D">
        <w:rPr>
          <w:rFonts w:ascii="Arial" w:hAnsi="Arial" w:cs="Arial"/>
          <w:sz w:val="20"/>
          <w:szCs w:val="20"/>
        </w:rPr>
        <w:t>Hammer</w:t>
      </w:r>
      <w:proofErr w:type="spellEnd"/>
      <w:r w:rsidRPr="00BA091D">
        <w:rPr>
          <w:rFonts w:ascii="Arial" w:hAnsi="Arial" w:cs="Arial"/>
          <w:sz w:val="20"/>
          <w:szCs w:val="20"/>
        </w:rPr>
        <w:t>, Soprano, Lorenzetti, ABB, GE ou equivalente;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remunera também materiais acessórios e a mão de obra necessária para a instalação do disjuntor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por meio de parafusos em suporte apropriado. Não remunera o fornecimento do suporte.</w:t>
      </w:r>
    </w:p>
    <w:p w:rsidR="006C0AAC" w:rsidRPr="00CC1AA8" w:rsidRDefault="006C0AAC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CC1AA8">
        <w:rPr>
          <w:rFonts w:ascii="Arial" w:hAnsi="Arial" w:cs="Arial"/>
          <w:b/>
          <w:sz w:val="20"/>
          <w:szCs w:val="20"/>
        </w:rPr>
        <w:t>41.14.510 LUMINÁRIA INDUSTRIAL PENDENTE COM REFLETOR PRISMÁTICO SEM ALOJAMENTO PARA</w:t>
      </w:r>
      <w:r w:rsidRPr="00CC1AA8">
        <w:rPr>
          <w:rFonts w:ascii="Arial" w:hAnsi="Arial" w:cs="Arial"/>
          <w:b/>
          <w:sz w:val="20"/>
          <w:szCs w:val="20"/>
        </w:rPr>
        <w:t xml:space="preserve"> </w:t>
      </w:r>
      <w:r w:rsidRPr="00CC1AA8">
        <w:rPr>
          <w:rFonts w:ascii="Arial" w:hAnsi="Arial" w:cs="Arial"/>
          <w:b/>
          <w:sz w:val="20"/>
          <w:szCs w:val="20"/>
        </w:rPr>
        <w:t>REATOR, PARA LÂMPADA VAPOR DE SÓDIO, VAPOR METÁLICO DE 150 W / 250 W / 400 W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>1) Será medido por unidade de luminária instalada (</w:t>
      </w:r>
      <w:proofErr w:type="spellStart"/>
      <w:r w:rsidRPr="00CC1AA8">
        <w:rPr>
          <w:rFonts w:ascii="Arial" w:hAnsi="Arial" w:cs="Arial"/>
          <w:sz w:val="20"/>
          <w:szCs w:val="20"/>
        </w:rPr>
        <w:t>un</w:t>
      </w:r>
      <w:proofErr w:type="spellEnd"/>
      <w:r w:rsidRPr="00CC1AA8">
        <w:rPr>
          <w:rFonts w:ascii="Arial" w:hAnsi="Arial" w:cs="Arial"/>
          <w:sz w:val="20"/>
          <w:szCs w:val="20"/>
        </w:rPr>
        <w:t>).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>2) O item remunera o fornecimento de luminária industrial tipo pendente, com corpo em chapa de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aço tratada com pintura eletrostática na cor branca; refletor prismático em policarbonato;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soquete E-27 ou E-40; sem alojamento para o reator; para uma lâmpada vapor de sódio ou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vapor metálico; referência comercial: Luminária CES01-P1E27SA ou CES01-P1E40SA da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C1AA8">
        <w:rPr>
          <w:rFonts w:ascii="Arial" w:hAnsi="Arial" w:cs="Arial"/>
          <w:sz w:val="20"/>
          <w:szCs w:val="20"/>
        </w:rPr>
        <w:t>Lumicenter</w:t>
      </w:r>
      <w:proofErr w:type="spellEnd"/>
      <w:r w:rsidRPr="00CC1AA8">
        <w:rPr>
          <w:rFonts w:ascii="Arial" w:hAnsi="Arial" w:cs="Arial"/>
          <w:sz w:val="20"/>
          <w:szCs w:val="20"/>
        </w:rPr>
        <w:t xml:space="preserve"> ou equivalente. Remunera também materiais e a mão de obra necessária para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instalação completa da luminária. Não remunera o fornecimento de lâmpada e reator.</w:t>
      </w:r>
    </w:p>
    <w:p w:rsidR="00111F4C" w:rsidRPr="00CC1AA8" w:rsidRDefault="00111F4C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CC1AA8">
        <w:rPr>
          <w:rFonts w:ascii="Arial" w:hAnsi="Arial" w:cs="Arial"/>
          <w:b/>
          <w:sz w:val="20"/>
          <w:szCs w:val="20"/>
        </w:rPr>
        <w:t>41.14.700 LUMINÁRIA RETANGULAR DE SOBREPOR OU ARANDELA TIPO CALHA FECHADA COM</w:t>
      </w:r>
      <w:r w:rsidRPr="00CC1AA8">
        <w:rPr>
          <w:rFonts w:ascii="Arial" w:hAnsi="Arial" w:cs="Arial"/>
          <w:b/>
          <w:sz w:val="20"/>
          <w:szCs w:val="20"/>
        </w:rPr>
        <w:t xml:space="preserve"> </w:t>
      </w:r>
      <w:r w:rsidRPr="00CC1AA8">
        <w:rPr>
          <w:rFonts w:ascii="Arial" w:hAnsi="Arial" w:cs="Arial"/>
          <w:b/>
          <w:sz w:val="20"/>
          <w:szCs w:val="20"/>
        </w:rPr>
        <w:t>DIFUSOR PARA 1 LÂMPADA FLUORESCENTE TUBULAR DE 28 W / 54 W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>1) Será medido por unidade de luminária instalada (</w:t>
      </w:r>
      <w:proofErr w:type="spellStart"/>
      <w:r w:rsidRPr="00CC1AA8">
        <w:rPr>
          <w:rFonts w:ascii="Arial" w:hAnsi="Arial" w:cs="Arial"/>
          <w:sz w:val="20"/>
          <w:szCs w:val="20"/>
        </w:rPr>
        <w:t>un</w:t>
      </w:r>
      <w:proofErr w:type="spellEnd"/>
      <w:r w:rsidRPr="00CC1AA8">
        <w:rPr>
          <w:rFonts w:ascii="Arial" w:hAnsi="Arial" w:cs="Arial"/>
          <w:sz w:val="20"/>
          <w:szCs w:val="20"/>
        </w:rPr>
        <w:t>).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>2) O item remunera o fornecimento de luminária retangular de sobrepor e/ou arandela tipo calha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>fechada, com corpo em perfil de alumínio extrudado e chapa de aço com pintada eletrostática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na cor branca; difusor leitoso ou translúcido, alojamento do reator no próprio corpo; equipada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 xml:space="preserve">com porta-lâmpada </w:t>
      </w:r>
      <w:proofErr w:type="spellStart"/>
      <w:r w:rsidRPr="00CC1AA8">
        <w:rPr>
          <w:rFonts w:ascii="Arial" w:hAnsi="Arial" w:cs="Arial"/>
          <w:sz w:val="20"/>
          <w:szCs w:val="20"/>
        </w:rPr>
        <w:t>antivibratório</w:t>
      </w:r>
      <w:proofErr w:type="spellEnd"/>
      <w:r w:rsidRPr="00CC1AA8">
        <w:rPr>
          <w:rFonts w:ascii="Arial" w:hAnsi="Arial" w:cs="Arial"/>
          <w:sz w:val="20"/>
          <w:szCs w:val="20"/>
        </w:rPr>
        <w:t xml:space="preserve"> em policarbonato com trava de segurança e proteção contra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aquecimento nos contatos, para uma lâmpada fluorescente tubular; referência comercial: AI-40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 xml:space="preserve">da </w:t>
      </w:r>
      <w:proofErr w:type="spellStart"/>
      <w:r w:rsidRPr="00CC1AA8">
        <w:rPr>
          <w:rFonts w:ascii="Arial" w:hAnsi="Arial" w:cs="Arial"/>
          <w:sz w:val="20"/>
          <w:szCs w:val="20"/>
        </w:rPr>
        <w:t>Lumalux</w:t>
      </w:r>
      <w:proofErr w:type="spellEnd"/>
      <w:r w:rsidRPr="00CC1AA8">
        <w:rPr>
          <w:rFonts w:ascii="Arial" w:hAnsi="Arial" w:cs="Arial"/>
          <w:sz w:val="20"/>
          <w:szCs w:val="20"/>
        </w:rPr>
        <w:t xml:space="preserve">, PDL29 da AMES, 850128 LC da ARM, FHT07-S128 da </w:t>
      </w:r>
      <w:proofErr w:type="spellStart"/>
      <w:r w:rsidRPr="00CC1AA8">
        <w:rPr>
          <w:rFonts w:ascii="Arial" w:hAnsi="Arial" w:cs="Arial"/>
          <w:sz w:val="20"/>
          <w:szCs w:val="20"/>
        </w:rPr>
        <w:t>Lumicenter</w:t>
      </w:r>
      <w:proofErr w:type="spellEnd"/>
      <w:r w:rsidRPr="00CC1AA8">
        <w:rPr>
          <w:rFonts w:ascii="Arial" w:hAnsi="Arial" w:cs="Arial"/>
          <w:sz w:val="20"/>
          <w:szCs w:val="20"/>
        </w:rPr>
        <w:t>, PL 689/128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 xml:space="preserve">TL da </w:t>
      </w:r>
      <w:proofErr w:type="spellStart"/>
      <w:r w:rsidRPr="00CC1AA8">
        <w:rPr>
          <w:rFonts w:ascii="Arial" w:hAnsi="Arial" w:cs="Arial"/>
          <w:sz w:val="20"/>
          <w:szCs w:val="20"/>
        </w:rPr>
        <w:t>Prolumi</w:t>
      </w:r>
      <w:proofErr w:type="spellEnd"/>
      <w:r w:rsidRPr="00CC1AA8">
        <w:rPr>
          <w:rFonts w:ascii="Arial" w:hAnsi="Arial" w:cs="Arial"/>
          <w:sz w:val="20"/>
          <w:szCs w:val="20"/>
        </w:rPr>
        <w:t xml:space="preserve"> ou equivalente. Remunera também materiais e a mão de obra necessária para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instalação completa da luminária. Não remunera o fornecimento de lâmpada e reator.</w:t>
      </w:r>
    </w:p>
    <w:p w:rsid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BA091D" w:rsidRPr="006C0AAC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6C0AAC">
        <w:rPr>
          <w:rFonts w:ascii="Arial" w:hAnsi="Arial" w:cs="Arial"/>
          <w:b/>
          <w:sz w:val="20"/>
          <w:szCs w:val="20"/>
        </w:rPr>
        <w:t>40.04.450 TOMADA 2P+T DE 10 A - 250 V, COMPLETA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1) Será medido por conjunto de tomada instalada (</w:t>
      </w:r>
      <w:proofErr w:type="spellStart"/>
      <w:r w:rsidRPr="00BA091D">
        <w:rPr>
          <w:rFonts w:ascii="Arial" w:hAnsi="Arial" w:cs="Arial"/>
          <w:sz w:val="20"/>
          <w:szCs w:val="20"/>
        </w:rPr>
        <w:t>cj</w:t>
      </w:r>
      <w:proofErr w:type="spellEnd"/>
      <w:r w:rsidRPr="00BA091D">
        <w:rPr>
          <w:rFonts w:ascii="Arial" w:hAnsi="Arial" w:cs="Arial"/>
          <w:sz w:val="20"/>
          <w:szCs w:val="20"/>
        </w:rPr>
        <w:t>).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2) O item remunera o fornecimento e instalação de tomada de 10 A – 250V, 2P + T, com placa,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haste, contatos de prata e componentes de função elétrica em liga de cobre; referência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 xml:space="preserve">comercial: 054343 da </w:t>
      </w:r>
      <w:proofErr w:type="spellStart"/>
      <w:r w:rsidRPr="00BA091D">
        <w:rPr>
          <w:rFonts w:ascii="Arial" w:hAnsi="Arial" w:cs="Arial"/>
          <w:sz w:val="20"/>
          <w:szCs w:val="20"/>
        </w:rPr>
        <w:t>Pial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A091D">
        <w:rPr>
          <w:rFonts w:ascii="Arial" w:hAnsi="Arial" w:cs="Arial"/>
          <w:sz w:val="20"/>
          <w:szCs w:val="20"/>
        </w:rPr>
        <w:t>Legrand</w:t>
      </w:r>
      <w:proofErr w:type="spellEnd"/>
      <w:r w:rsidRPr="00BA091D">
        <w:rPr>
          <w:rFonts w:ascii="Arial" w:hAnsi="Arial" w:cs="Arial"/>
          <w:sz w:val="20"/>
          <w:szCs w:val="20"/>
        </w:rPr>
        <w:t xml:space="preserve"> ou equivalente. Norma técnica: NBR 14136.</w:t>
      </w:r>
    </w:p>
    <w:p w:rsidR="006C0AAC" w:rsidRDefault="006C0AAC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BA091D" w:rsidRPr="006C0AAC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6C0AAC">
        <w:rPr>
          <w:rFonts w:ascii="Arial" w:hAnsi="Arial" w:cs="Arial"/>
          <w:b/>
          <w:sz w:val="20"/>
          <w:szCs w:val="20"/>
        </w:rPr>
        <w:t>40.05.020 INTERRUPTOR COM 1 TECLA SIMPLES E PLACA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1) Será medido por conjunto de interruptor instalado (</w:t>
      </w:r>
      <w:proofErr w:type="spellStart"/>
      <w:r w:rsidRPr="00BA091D">
        <w:rPr>
          <w:rFonts w:ascii="Arial" w:hAnsi="Arial" w:cs="Arial"/>
          <w:sz w:val="20"/>
          <w:szCs w:val="20"/>
        </w:rPr>
        <w:t>cj</w:t>
      </w:r>
      <w:proofErr w:type="spellEnd"/>
      <w:r w:rsidRPr="00BA091D">
        <w:rPr>
          <w:rFonts w:ascii="Arial" w:hAnsi="Arial" w:cs="Arial"/>
          <w:sz w:val="20"/>
          <w:szCs w:val="20"/>
        </w:rPr>
        <w:t>).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2) O item remunera o fornecimento e instalação de interruptor, simples de embutir, com uma tecla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fosforescente, com contatos de prata, a prova de faísca, de funcionamento silencioso; remunera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também o espelho correspondente.</w:t>
      </w:r>
    </w:p>
    <w:p w:rsidR="006C0AAC" w:rsidRDefault="006C0AAC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BA091D" w:rsidRPr="006C0AAC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6C0AAC">
        <w:rPr>
          <w:rFonts w:ascii="Arial" w:hAnsi="Arial" w:cs="Arial"/>
          <w:b/>
          <w:sz w:val="20"/>
          <w:szCs w:val="20"/>
        </w:rPr>
        <w:t>40.05.040 INTERRUPTOR COM 2 TECLAS SIMPLES E PLACA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1) Será medido por conjunto de interruptor instalado (</w:t>
      </w:r>
      <w:proofErr w:type="spellStart"/>
      <w:r w:rsidRPr="00BA091D">
        <w:rPr>
          <w:rFonts w:ascii="Arial" w:hAnsi="Arial" w:cs="Arial"/>
          <w:sz w:val="20"/>
          <w:szCs w:val="20"/>
        </w:rPr>
        <w:t>cj</w:t>
      </w:r>
      <w:proofErr w:type="spellEnd"/>
      <w:r w:rsidRPr="00BA091D">
        <w:rPr>
          <w:rFonts w:ascii="Arial" w:hAnsi="Arial" w:cs="Arial"/>
          <w:sz w:val="20"/>
          <w:szCs w:val="20"/>
        </w:rPr>
        <w:t>).</w:t>
      </w:r>
    </w:p>
    <w:p w:rsid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2) O item remunera o fornecimento e instalação de interruptor de embutir simples, com duas teclas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fosforescentes, com contatos de prata, a prova de faísca, de funcionamento silencioso;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remunera também o espelho correspondente.</w:t>
      </w:r>
    </w:p>
    <w:p w:rsidR="006C0AAC" w:rsidRDefault="006C0AAC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CC1AA8" w:rsidRDefault="00CC1AA8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CC1AA8" w:rsidRDefault="00CC1AA8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CC1AA8" w:rsidRDefault="00CC1AA8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BA091D" w:rsidRPr="006C0AAC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6C0AAC">
        <w:rPr>
          <w:rFonts w:ascii="Arial" w:hAnsi="Arial" w:cs="Arial"/>
          <w:b/>
          <w:sz w:val="20"/>
          <w:szCs w:val="20"/>
        </w:rPr>
        <w:lastRenderedPageBreak/>
        <w:t>24.01.080 CAIXILHO EM FERRO DE CORRER, LINHA COMERCIAL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1) Será medido por área, na projeção vertical, de caixilho instalado (m²).</w:t>
      </w:r>
    </w:p>
    <w:p w:rsidR="00BA091D" w:rsidRP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2) O item remunera o fornecimento do caixilho completo de correr com subdivisões, em perfis de</w:t>
      </w:r>
    </w:p>
    <w:p w:rsidR="00BA091D" w:rsidRDefault="00BA091D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BA091D">
        <w:rPr>
          <w:rFonts w:ascii="Arial" w:hAnsi="Arial" w:cs="Arial"/>
          <w:sz w:val="20"/>
          <w:szCs w:val="20"/>
        </w:rPr>
        <w:t>chapa dobrada de ferro, linha comercial; cimento, areia, acessórios e a mão de obra necessária</w:t>
      </w:r>
      <w:r w:rsidR="006C0AAC">
        <w:rPr>
          <w:rFonts w:ascii="Arial" w:hAnsi="Arial" w:cs="Arial"/>
          <w:sz w:val="20"/>
          <w:szCs w:val="20"/>
        </w:rPr>
        <w:t xml:space="preserve"> </w:t>
      </w:r>
      <w:r w:rsidRPr="00BA091D">
        <w:rPr>
          <w:rFonts w:ascii="Arial" w:hAnsi="Arial" w:cs="Arial"/>
          <w:sz w:val="20"/>
          <w:szCs w:val="20"/>
        </w:rPr>
        <w:t>para a instalação completa do caixilho; não remunera arremates de acabamento.</w:t>
      </w:r>
    </w:p>
    <w:p w:rsidR="00CC1AA8" w:rsidRPr="00CC1AA8" w:rsidRDefault="00CC1AA8" w:rsidP="006C0AA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CC1AA8">
        <w:rPr>
          <w:rFonts w:ascii="Arial" w:hAnsi="Arial" w:cs="Arial"/>
          <w:b/>
          <w:sz w:val="20"/>
          <w:szCs w:val="20"/>
        </w:rPr>
        <w:t xml:space="preserve">25.02.300 PORTA DE ABRIR EM ALUMÍNIO COM PINTURA ELETROSTÁTICA, SOB MEDIDA </w:t>
      </w:r>
      <w:r>
        <w:rPr>
          <w:rFonts w:ascii="Arial" w:hAnsi="Arial" w:cs="Arial"/>
          <w:b/>
          <w:sz w:val="20"/>
          <w:szCs w:val="20"/>
        </w:rPr>
        <w:t>–</w:t>
      </w:r>
      <w:r w:rsidRPr="00CC1AA8">
        <w:rPr>
          <w:rFonts w:ascii="Arial" w:hAnsi="Arial" w:cs="Arial"/>
          <w:b/>
          <w:sz w:val="20"/>
          <w:szCs w:val="20"/>
        </w:rPr>
        <w:t xml:space="preserve"> COR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CC1AA8">
        <w:rPr>
          <w:rFonts w:ascii="Arial" w:hAnsi="Arial" w:cs="Arial"/>
          <w:b/>
          <w:sz w:val="20"/>
          <w:szCs w:val="20"/>
        </w:rPr>
        <w:t>BRANCA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>1) Será medido por área da porta instalada (m²).</w:t>
      </w:r>
    </w:p>
    <w:p w:rsidR="00BA091D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>2) O item remunera o fornecimento da porta de abrir em alumínio com pintura eletrostática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branca, sob medida e o conjunto de ferragens compatíveis com sua estrutura e peso. Remunera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também cimento, areia, materiais acessórios e mão de obra necessária para a instalação</w:t>
      </w:r>
      <w:r>
        <w:rPr>
          <w:rFonts w:ascii="Arial" w:hAnsi="Arial" w:cs="Arial"/>
          <w:sz w:val="20"/>
          <w:szCs w:val="20"/>
        </w:rPr>
        <w:t xml:space="preserve"> </w:t>
      </w:r>
      <w:r w:rsidRPr="00CC1AA8">
        <w:rPr>
          <w:rFonts w:ascii="Arial" w:hAnsi="Arial" w:cs="Arial"/>
          <w:sz w:val="20"/>
          <w:szCs w:val="20"/>
        </w:rPr>
        <w:t>completa da porta. Não remunera o fornecimento e a instalação do vidro.</w:t>
      </w:r>
      <w:r w:rsidRPr="00CC1AA8">
        <w:rPr>
          <w:rFonts w:ascii="Arial" w:hAnsi="Arial" w:cs="Arial"/>
          <w:sz w:val="20"/>
          <w:szCs w:val="20"/>
        </w:rPr>
        <w:t xml:space="preserve"> 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CC1AA8">
        <w:rPr>
          <w:rFonts w:ascii="Arial" w:hAnsi="Arial" w:cs="Arial"/>
          <w:b/>
          <w:sz w:val="20"/>
          <w:szCs w:val="20"/>
        </w:rPr>
        <w:t>26.01.040 VIDRO LISO TRANSPARENTE DE 4 MM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>1) Será medido pela área dos caixilhos, deduzindo-se as áreas de chapas de vedação, ou de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>qualquer outra natureza, ou finalidade (m²).</w:t>
      </w:r>
    </w:p>
    <w:p w:rsidR="00CC1AA8" w:rsidRPr="00CC1AA8" w:rsidRDefault="00CC1AA8" w:rsidP="00CC1A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C1AA8">
        <w:rPr>
          <w:rFonts w:ascii="Arial" w:hAnsi="Arial" w:cs="Arial"/>
          <w:sz w:val="20"/>
          <w:szCs w:val="20"/>
        </w:rPr>
        <w:t>2) O item remunera o fornecimento de vidro liso transparente de 4 mm, inclusive materiais</w:t>
      </w:r>
      <w:r>
        <w:rPr>
          <w:rFonts w:ascii="Arial" w:hAnsi="Arial" w:cs="Arial"/>
          <w:sz w:val="20"/>
          <w:szCs w:val="20"/>
        </w:rPr>
        <w:t xml:space="preserve"> </w:t>
      </w:r>
      <w:bookmarkStart w:id="0" w:name="_GoBack"/>
      <w:bookmarkEnd w:id="0"/>
      <w:r w:rsidRPr="00CC1AA8">
        <w:rPr>
          <w:rFonts w:ascii="Arial" w:hAnsi="Arial" w:cs="Arial"/>
          <w:sz w:val="20"/>
          <w:szCs w:val="20"/>
        </w:rPr>
        <w:t>acessórios e a mão de obra necessária para a colocação do vidro.</w:t>
      </w:r>
    </w:p>
    <w:p w:rsidR="00852D2C" w:rsidRDefault="00852D2C" w:rsidP="00172EB4">
      <w:pPr>
        <w:spacing w:line="360" w:lineRule="auto"/>
        <w:jc w:val="both"/>
        <w:rPr>
          <w:rFonts w:ascii="Arial" w:hAnsi="Arial" w:cs="Arial"/>
          <w:b/>
        </w:rPr>
      </w:pPr>
    </w:p>
    <w:p w:rsidR="00CC1AA8" w:rsidRDefault="00CC1AA8" w:rsidP="00172EB4">
      <w:pPr>
        <w:spacing w:line="360" w:lineRule="auto"/>
        <w:jc w:val="both"/>
        <w:rPr>
          <w:rFonts w:ascii="Arial" w:hAnsi="Arial" w:cs="Arial"/>
          <w:b/>
        </w:rPr>
      </w:pPr>
    </w:p>
    <w:p w:rsidR="00CC1AA8" w:rsidRDefault="00CC1AA8" w:rsidP="00172EB4">
      <w:pPr>
        <w:spacing w:line="360" w:lineRule="auto"/>
        <w:jc w:val="both"/>
        <w:rPr>
          <w:rFonts w:ascii="Arial" w:hAnsi="Arial" w:cs="Arial"/>
          <w:b/>
        </w:rPr>
      </w:pPr>
    </w:p>
    <w:p w:rsidR="006C0AAC" w:rsidRPr="00172EB4" w:rsidRDefault="006C0AAC" w:rsidP="00172EB4">
      <w:pPr>
        <w:spacing w:line="36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São Miguel </w:t>
      </w:r>
      <w:proofErr w:type="spellStart"/>
      <w:r>
        <w:rPr>
          <w:rFonts w:ascii="Arial" w:hAnsi="Arial" w:cs="Arial"/>
          <w:b/>
        </w:rPr>
        <w:t>Arcanjo-SP</w:t>
      </w:r>
      <w:proofErr w:type="spellEnd"/>
      <w:r>
        <w:rPr>
          <w:rFonts w:ascii="Arial" w:hAnsi="Arial" w:cs="Arial"/>
          <w:b/>
        </w:rPr>
        <w:t>, 02/03/2020.</w:t>
      </w:r>
    </w:p>
    <w:p w:rsidR="007D372F" w:rsidRDefault="007D372F" w:rsidP="007D372F">
      <w:pPr>
        <w:spacing w:line="240" w:lineRule="auto"/>
        <w:ind w:firstLine="1701"/>
        <w:jc w:val="center"/>
        <w:rPr>
          <w:rFonts w:ascii="Arial" w:hAnsi="Arial" w:cs="Arial"/>
          <w:szCs w:val="24"/>
        </w:rPr>
      </w:pPr>
    </w:p>
    <w:p w:rsidR="00172EB4" w:rsidRDefault="00172EB4" w:rsidP="007D372F">
      <w:pPr>
        <w:spacing w:line="240" w:lineRule="auto"/>
        <w:ind w:firstLine="1701"/>
        <w:jc w:val="center"/>
        <w:rPr>
          <w:rFonts w:ascii="Arial" w:hAnsi="Arial" w:cs="Arial"/>
          <w:szCs w:val="24"/>
        </w:rPr>
      </w:pPr>
    </w:p>
    <w:p w:rsidR="00172EB4" w:rsidRDefault="00172EB4" w:rsidP="007D372F">
      <w:pPr>
        <w:spacing w:line="240" w:lineRule="auto"/>
        <w:ind w:firstLine="1701"/>
        <w:jc w:val="center"/>
        <w:rPr>
          <w:rFonts w:ascii="Arial" w:hAnsi="Arial" w:cs="Arial"/>
          <w:szCs w:val="24"/>
        </w:rPr>
      </w:pPr>
    </w:p>
    <w:p w:rsidR="007D372F" w:rsidRDefault="007D372F" w:rsidP="007D372F">
      <w:pPr>
        <w:spacing w:line="240" w:lineRule="auto"/>
        <w:ind w:firstLine="1701"/>
        <w:jc w:val="center"/>
        <w:rPr>
          <w:rFonts w:ascii="Arial" w:hAnsi="Arial" w:cs="Arial"/>
          <w:szCs w:val="24"/>
        </w:rPr>
      </w:pPr>
    </w:p>
    <w:p w:rsidR="000672C8" w:rsidRPr="000672C8" w:rsidRDefault="000672C8" w:rsidP="000672C8">
      <w:pPr>
        <w:spacing w:line="240" w:lineRule="auto"/>
        <w:jc w:val="center"/>
        <w:rPr>
          <w:rFonts w:ascii="Arial" w:hAnsi="Arial" w:cs="Arial"/>
          <w:b/>
          <w:bCs/>
        </w:rPr>
      </w:pPr>
      <w:r w:rsidRPr="000672C8">
        <w:rPr>
          <w:rFonts w:ascii="Arial" w:hAnsi="Arial" w:cs="Arial"/>
          <w:b/>
          <w:bCs/>
        </w:rPr>
        <w:t>FELIPE MARQUES DA SILVA</w:t>
      </w:r>
      <w:r w:rsidRPr="000672C8">
        <w:rPr>
          <w:rFonts w:ascii="Arial" w:hAnsi="Arial" w:cs="Arial"/>
          <w:b/>
          <w:bCs/>
        </w:rPr>
        <w:br/>
        <w:t>SECRETÁRIO MUNICIPAL DE OBRAS</w:t>
      </w:r>
      <w:r w:rsidRPr="000672C8">
        <w:rPr>
          <w:rFonts w:ascii="Arial" w:hAnsi="Arial" w:cs="Arial"/>
          <w:b/>
          <w:bCs/>
        </w:rPr>
        <w:br/>
        <w:t>CREA: 5062487303</w:t>
      </w:r>
      <w:r w:rsidRPr="000672C8">
        <w:rPr>
          <w:rFonts w:ascii="Arial" w:hAnsi="Arial" w:cs="Arial"/>
          <w:b/>
          <w:bCs/>
        </w:rPr>
        <w:br/>
        <w:t>ART: 28027230200276947</w:t>
      </w:r>
    </w:p>
    <w:p w:rsidR="00CA7324" w:rsidRDefault="00CA7324" w:rsidP="000672C8">
      <w:pPr>
        <w:spacing w:line="240" w:lineRule="auto"/>
        <w:ind w:firstLine="1701"/>
        <w:jc w:val="center"/>
        <w:rPr>
          <w:rFonts w:ascii="Arial" w:hAnsi="Arial" w:cs="Arial"/>
        </w:rPr>
      </w:pPr>
    </w:p>
    <w:sectPr w:rsidR="00CA7324" w:rsidSect="004E3131">
      <w:headerReference w:type="default" r:id="rId8"/>
      <w:footerReference w:type="default" r:id="rId9"/>
      <w:pgSz w:w="11906" w:h="16838" w:code="9"/>
      <w:pgMar w:top="1134" w:right="1701" w:bottom="1418" w:left="1701" w:header="709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9383E" w:rsidRDefault="0089383E" w:rsidP="0082556B">
      <w:pPr>
        <w:spacing w:after="0" w:line="240" w:lineRule="auto"/>
      </w:pPr>
      <w:r>
        <w:separator/>
      </w:r>
    </w:p>
  </w:endnote>
  <w:endnote w:type="continuationSeparator" w:id="0">
    <w:p w:rsidR="0089383E" w:rsidRDefault="0089383E" w:rsidP="008255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03804102"/>
      <w:docPartObj>
        <w:docPartGallery w:val="Page Numbers (Bottom of Page)"/>
        <w:docPartUnique/>
      </w:docPartObj>
    </w:sdtPr>
    <w:sdtEndPr/>
    <w:sdtContent>
      <w:p w:rsidR="004E3131" w:rsidRDefault="004E3131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AF7D6C" w:rsidRPr="004E3131" w:rsidRDefault="00AF7D6C" w:rsidP="004E3131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9383E" w:rsidRDefault="0089383E" w:rsidP="0082556B">
      <w:pPr>
        <w:spacing w:after="0" w:line="240" w:lineRule="auto"/>
      </w:pPr>
      <w:r>
        <w:separator/>
      </w:r>
    </w:p>
  </w:footnote>
  <w:footnote w:type="continuationSeparator" w:id="0">
    <w:p w:rsidR="0089383E" w:rsidRDefault="0089383E" w:rsidP="0082556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6115A" w:rsidRDefault="00E6115A" w:rsidP="0082556B">
    <w:pPr>
      <w:pStyle w:val="Cabealho"/>
      <w:tabs>
        <w:tab w:val="clear" w:pos="4252"/>
        <w:tab w:val="clear" w:pos="8504"/>
        <w:tab w:val="left" w:pos="2685"/>
      </w:tabs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C7F0AB6" wp14:editId="70CAB750">
              <wp:simplePos x="0" y="0"/>
              <wp:positionH relativeFrom="page">
                <wp:posOffset>1571625</wp:posOffset>
              </wp:positionH>
              <wp:positionV relativeFrom="paragraph">
                <wp:posOffset>-244475</wp:posOffset>
              </wp:positionV>
              <wp:extent cx="5324475" cy="914400"/>
              <wp:effectExtent l="0" t="0" r="28575" b="1905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324475" cy="914400"/>
                      </a:xfrm>
                      <a:prstGeom prst="rect">
                        <a:avLst/>
                      </a:prstGeom>
                      <a:noFill/>
                      <a:ln w="317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554D7" w:rsidRPr="00E554D7" w:rsidRDefault="00E554D7" w:rsidP="00C62CDA">
                          <w:pPr>
                            <w:spacing w:after="0"/>
                            <w:jc w:val="center"/>
                            <w:rPr>
                              <w:b/>
                              <w:i/>
                              <w:iCs/>
                              <w:color w:val="1F3864" w:themeColor="accent1" w:themeShade="80"/>
                              <w:sz w:val="18"/>
                              <w:szCs w:val="28"/>
                            </w:rPr>
                          </w:pPr>
                        </w:p>
                        <w:p w:rsidR="003970AB" w:rsidRDefault="003970AB" w:rsidP="003970AB">
                          <w:pPr>
                            <w:spacing w:after="0"/>
                            <w:jc w:val="center"/>
                            <w:rPr>
                              <w:b/>
                              <w:i/>
                              <w:iCs/>
                              <w:color w:val="1F3864" w:themeColor="accent1" w:themeShade="80"/>
                              <w:sz w:val="28"/>
                              <w:szCs w:val="28"/>
                            </w:rPr>
                          </w:pPr>
                          <w:r w:rsidRPr="00C62CDA">
                            <w:rPr>
                              <w:b/>
                              <w:i/>
                              <w:iCs/>
                              <w:color w:val="1F3864" w:themeColor="accent1" w:themeShade="80"/>
                              <w:sz w:val="28"/>
                              <w:szCs w:val="28"/>
                            </w:rPr>
                            <w:t>Prefeitura do Município de São Miguel Arcanjo</w:t>
                          </w:r>
                        </w:p>
                        <w:p w:rsidR="003970AB" w:rsidRDefault="003970AB" w:rsidP="003970AB">
                          <w:pPr>
                            <w:spacing w:after="0"/>
                            <w:jc w:val="center"/>
                            <w:rPr>
                              <w:b/>
                              <w:i/>
                              <w:iCs/>
                              <w:color w:val="1F3864" w:themeColor="accent1" w:themeShade="80"/>
                              <w:sz w:val="28"/>
                              <w:szCs w:val="28"/>
                            </w:rPr>
                          </w:pPr>
                          <w:r w:rsidRPr="00C62CDA">
                            <w:rPr>
                              <w:b/>
                              <w:i/>
                              <w:iCs/>
                              <w:color w:val="1F3864" w:themeColor="accent1" w:themeShade="80"/>
                              <w:sz w:val="28"/>
                              <w:szCs w:val="28"/>
                            </w:rPr>
                            <w:t>Município de Interesse Turístico</w:t>
                          </w:r>
                        </w:p>
                        <w:p w:rsidR="003970AB" w:rsidRPr="00C62CDA" w:rsidRDefault="003970AB" w:rsidP="003970AB">
                          <w:pPr>
                            <w:spacing w:after="0"/>
                            <w:jc w:val="center"/>
                            <w:rPr>
                              <w:i/>
                              <w:iCs/>
                              <w:color w:val="1F3864" w:themeColor="accent1" w:themeShade="80"/>
                            </w:rPr>
                          </w:pPr>
                          <w:r>
                            <w:rPr>
                              <w:i/>
                              <w:iCs/>
                              <w:color w:val="1F3864" w:themeColor="accent1" w:themeShade="80"/>
                            </w:rPr>
                            <w:t xml:space="preserve"> Secretaria de Meio Ambiente</w:t>
                          </w:r>
                        </w:p>
                        <w:p w:rsidR="00C62CDA" w:rsidRPr="00C62CDA" w:rsidRDefault="00C62CDA" w:rsidP="00C62CDA">
                          <w:pPr>
                            <w:spacing w:after="0"/>
                            <w:rPr>
                              <w:b/>
                              <w:i/>
                              <w:iCs/>
                              <w:color w:val="1F3864" w:themeColor="accent1" w:themeShade="80"/>
                            </w:rPr>
                          </w:pPr>
                        </w:p>
                        <w:p w:rsidR="00C62CDA" w:rsidRPr="00C62CDA" w:rsidRDefault="00C62CDA" w:rsidP="00C62CDA">
                          <w:pPr>
                            <w:spacing w:after="0"/>
                            <w:rPr>
                              <w:b/>
                              <w:i/>
                              <w:iCs/>
                              <w:color w:val="1F3864" w:themeColor="accent1" w:themeShade="80"/>
                              <w:sz w:val="28"/>
                              <w:szCs w:val="28"/>
                            </w:rPr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C7F0AB6" id="Retângulo 1" o:spid="_x0000_s1026" style="position:absolute;margin-left:123.75pt;margin-top:-19.25pt;width:419.25pt;height:1in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" filled="f" strokecolor="white" strokeweight=".25pt">
              <v:textbox inset="1pt,1pt,1pt,1pt">
                <w:txbxContent>
                  <w:p w:rsidR="00E554D7" w:rsidRPr="00E554D7" w:rsidRDefault="00E554D7" w:rsidP="00C62CDA">
                    <w:pPr>
                      <w:spacing w:after="0"/>
                      <w:jc w:val="center"/>
                      <w:rPr>
                        <w:b/>
                        <w:i/>
                        <w:iCs/>
                        <w:color w:val="1F3864" w:themeColor="accent1" w:themeShade="80"/>
                        <w:sz w:val="18"/>
                        <w:szCs w:val="28"/>
                      </w:rPr>
                    </w:pPr>
                  </w:p>
                  <w:p w:rsidR="003970AB" w:rsidRDefault="003970AB" w:rsidP="003970AB">
                    <w:pPr>
                      <w:spacing w:after="0"/>
                      <w:jc w:val="center"/>
                      <w:rPr>
                        <w:b/>
                        <w:i/>
                        <w:iCs/>
                        <w:color w:val="1F3864" w:themeColor="accent1" w:themeShade="80"/>
                        <w:sz w:val="28"/>
                        <w:szCs w:val="28"/>
                      </w:rPr>
                    </w:pPr>
                    <w:r w:rsidRPr="00C62CDA">
                      <w:rPr>
                        <w:b/>
                        <w:i/>
                        <w:iCs/>
                        <w:color w:val="1F3864" w:themeColor="accent1" w:themeShade="80"/>
                        <w:sz w:val="28"/>
                        <w:szCs w:val="28"/>
                      </w:rPr>
                      <w:t>Prefeitura do Município de São Miguel Arcanjo</w:t>
                    </w:r>
                  </w:p>
                  <w:p w:rsidR="003970AB" w:rsidRDefault="003970AB" w:rsidP="003970AB">
                    <w:pPr>
                      <w:spacing w:after="0"/>
                      <w:jc w:val="center"/>
                      <w:rPr>
                        <w:b/>
                        <w:i/>
                        <w:iCs/>
                        <w:color w:val="1F3864" w:themeColor="accent1" w:themeShade="80"/>
                        <w:sz w:val="28"/>
                        <w:szCs w:val="28"/>
                      </w:rPr>
                    </w:pPr>
                    <w:r w:rsidRPr="00C62CDA">
                      <w:rPr>
                        <w:b/>
                        <w:i/>
                        <w:iCs/>
                        <w:color w:val="1F3864" w:themeColor="accent1" w:themeShade="80"/>
                        <w:sz w:val="28"/>
                        <w:szCs w:val="28"/>
                      </w:rPr>
                      <w:t>Município de Interesse Turístico</w:t>
                    </w:r>
                  </w:p>
                  <w:p w:rsidR="003970AB" w:rsidRPr="00C62CDA" w:rsidRDefault="003970AB" w:rsidP="003970AB">
                    <w:pPr>
                      <w:spacing w:after="0"/>
                      <w:jc w:val="center"/>
                      <w:rPr>
                        <w:i/>
                        <w:iCs/>
                        <w:color w:val="1F3864" w:themeColor="accent1" w:themeShade="80"/>
                      </w:rPr>
                    </w:pPr>
                    <w:r>
                      <w:rPr>
                        <w:i/>
                        <w:iCs/>
                        <w:color w:val="1F3864" w:themeColor="accent1" w:themeShade="80"/>
                      </w:rPr>
                      <w:t xml:space="preserve"> Secretaria de Meio Ambiente</w:t>
                    </w:r>
                  </w:p>
                  <w:p w:rsidR="00C62CDA" w:rsidRPr="00C62CDA" w:rsidRDefault="00C62CDA" w:rsidP="00C62CDA">
                    <w:pPr>
                      <w:spacing w:after="0"/>
                      <w:rPr>
                        <w:b/>
                        <w:i/>
                        <w:iCs/>
                        <w:color w:val="1F3864" w:themeColor="accent1" w:themeShade="80"/>
                      </w:rPr>
                    </w:pPr>
                  </w:p>
                  <w:p w:rsidR="00C62CDA" w:rsidRPr="00C62CDA" w:rsidRDefault="00C62CDA" w:rsidP="00C62CDA">
                    <w:pPr>
                      <w:spacing w:after="0"/>
                      <w:rPr>
                        <w:b/>
                        <w:i/>
                        <w:iCs/>
                        <w:color w:val="1F3864" w:themeColor="accent1" w:themeShade="80"/>
                        <w:sz w:val="28"/>
                        <w:szCs w:val="28"/>
                      </w:rPr>
                    </w:pPr>
                  </w:p>
                </w:txbxContent>
              </v:textbox>
              <w10:wrap anchorx="page"/>
            </v:rect>
          </w:pict>
        </mc:Fallback>
      </mc:AlternateContent>
    </w:r>
    <w:r>
      <w:rPr>
        <w:noProof/>
        <w:lang w:eastAsia="pt-BR"/>
      </w:rPr>
      <w:drawing>
        <wp:anchor distT="0" distB="0" distL="114300" distR="114300" simplePos="0" relativeHeight="251659264" behindDoc="0" locked="0" layoutInCell="1" allowOverlap="1" wp14:anchorId="2BE7780B" wp14:editId="69F4FAC3">
          <wp:simplePos x="0" y="0"/>
          <wp:positionH relativeFrom="margin">
            <wp:posOffset>-628650</wp:posOffset>
          </wp:positionH>
          <wp:positionV relativeFrom="paragraph">
            <wp:posOffset>-196215</wp:posOffset>
          </wp:positionV>
          <wp:extent cx="847725" cy="866167"/>
          <wp:effectExtent l="0" t="0" r="0" b="0"/>
          <wp:wrapNone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rasão cd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47725" cy="86616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E6115A" w:rsidRDefault="00E6115A" w:rsidP="0082556B">
    <w:pPr>
      <w:pStyle w:val="Cabealho"/>
      <w:tabs>
        <w:tab w:val="clear" w:pos="4252"/>
        <w:tab w:val="clear" w:pos="8504"/>
        <w:tab w:val="left" w:pos="2685"/>
      </w:tabs>
    </w:pPr>
  </w:p>
  <w:p w:rsidR="00E6115A" w:rsidRDefault="00E6115A" w:rsidP="0082556B">
    <w:pPr>
      <w:pStyle w:val="Cabealho"/>
      <w:tabs>
        <w:tab w:val="clear" w:pos="4252"/>
        <w:tab w:val="clear" w:pos="8504"/>
        <w:tab w:val="left" w:pos="2685"/>
      </w:tabs>
    </w:pPr>
  </w:p>
  <w:p w:rsidR="00E6115A" w:rsidRDefault="00E6115A" w:rsidP="0082556B">
    <w:pPr>
      <w:pStyle w:val="Cabealho"/>
      <w:tabs>
        <w:tab w:val="clear" w:pos="4252"/>
        <w:tab w:val="clear" w:pos="8504"/>
        <w:tab w:val="left" w:pos="2685"/>
      </w:tabs>
    </w:pPr>
  </w:p>
  <w:p w:rsidR="00AF7D6C" w:rsidRDefault="00AF7D6C" w:rsidP="0082556B">
    <w:pPr>
      <w:pStyle w:val="Cabealho"/>
      <w:tabs>
        <w:tab w:val="clear" w:pos="4252"/>
        <w:tab w:val="clear" w:pos="8504"/>
        <w:tab w:val="left" w:pos="2685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474A7D"/>
    <w:multiLevelType w:val="hybridMultilevel"/>
    <w:tmpl w:val="DE840D38"/>
    <w:lvl w:ilvl="0" w:tplc="04160001">
      <w:start w:val="1"/>
      <w:numFmt w:val="bullet"/>
      <w:lvlText w:val=""/>
      <w:lvlJc w:val="left"/>
      <w:pPr>
        <w:ind w:left="242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" w15:restartNumberingAfterBreak="0">
    <w:nsid w:val="379A404E"/>
    <w:multiLevelType w:val="hybridMultilevel"/>
    <w:tmpl w:val="4D18F65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2A9291C"/>
    <w:multiLevelType w:val="multilevel"/>
    <w:tmpl w:val="AB427BF8"/>
    <w:lvl w:ilvl="0">
      <w:start w:val="3"/>
      <w:numFmt w:val="decimal"/>
      <w:lvlText w:val="%1.0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64" w:hanging="1800"/>
      </w:pPr>
      <w:rPr>
        <w:rFonts w:hint="default"/>
      </w:rPr>
    </w:lvl>
  </w:abstractNum>
  <w:abstractNum w:abstractNumId="3" w15:restartNumberingAfterBreak="0">
    <w:nsid w:val="62C03CD5"/>
    <w:multiLevelType w:val="hybridMultilevel"/>
    <w:tmpl w:val="6052C0B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A267BCF"/>
    <w:multiLevelType w:val="hybridMultilevel"/>
    <w:tmpl w:val="FD3C717C"/>
    <w:lvl w:ilvl="0" w:tplc="04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72B67E18"/>
    <w:multiLevelType w:val="multilevel"/>
    <w:tmpl w:val="453A561C"/>
    <w:lvl w:ilvl="0">
      <w:start w:val="1"/>
      <w:numFmt w:val="decimal"/>
      <w:lvlText w:val="%1.0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64" w:hanging="1800"/>
      </w:pPr>
      <w:rPr>
        <w:rFonts w:hint="default"/>
      </w:rPr>
    </w:lvl>
  </w:abstractNum>
  <w:num w:numId="1">
    <w:abstractNumId w:val="1"/>
  </w:num>
  <w:num w:numId="2">
    <w:abstractNumId w:val="4"/>
  </w:num>
  <w:num w:numId="3">
    <w:abstractNumId w:val="5"/>
  </w:num>
  <w:num w:numId="4">
    <w:abstractNumId w:val="2"/>
  </w:num>
  <w:num w:numId="5">
    <w:abstractNumId w:val="0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556B"/>
    <w:rsid w:val="000672C8"/>
    <w:rsid w:val="000976C5"/>
    <w:rsid w:val="000C2AE5"/>
    <w:rsid w:val="000C3CE8"/>
    <w:rsid w:val="000E554F"/>
    <w:rsid w:val="00111F4C"/>
    <w:rsid w:val="001513AB"/>
    <w:rsid w:val="00172EB4"/>
    <w:rsid w:val="002716DA"/>
    <w:rsid w:val="0028134F"/>
    <w:rsid w:val="00372F73"/>
    <w:rsid w:val="00385D1B"/>
    <w:rsid w:val="003970AB"/>
    <w:rsid w:val="003A7DFA"/>
    <w:rsid w:val="00425E02"/>
    <w:rsid w:val="004356C9"/>
    <w:rsid w:val="004A7AEB"/>
    <w:rsid w:val="004E3131"/>
    <w:rsid w:val="00526352"/>
    <w:rsid w:val="0053552D"/>
    <w:rsid w:val="006355B9"/>
    <w:rsid w:val="00650684"/>
    <w:rsid w:val="00654B47"/>
    <w:rsid w:val="006C0AAC"/>
    <w:rsid w:val="006D6A6F"/>
    <w:rsid w:val="007B4961"/>
    <w:rsid w:val="007D372F"/>
    <w:rsid w:val="007E56E8"/>
    <w:rsid w:val="0082556B"/>
    <w:rsid w:val="00851AC8"/>
    <w:rsid w:val="00852D2C"/>
    <w:rsid w:val="008664EB"/>
    <w:rsid w:val="0089383E"/>
    <w:rsid w:val="00904074"/>
    <w:rsid w:val="009116D2"/>
    <w:rsid w:val="0092402D"/>
    <w:rsid w:val="00946857"/>
    <w:rsid w:val="009D2320"/>
    <w:rsid w:val="009D7856"/>
    <w:rsid w:val="00A32585"/>
    <w:rsid w:val="00A53592"/>
    <w:rsid w:val="00A923BC"/>
    <w:rsid w:val="00AF7D6C"/>
    <w:rsid w:val="00B116C4"/>
    <w:rsid w:val="00BA091D"/>
    <w:rsid w:val="00C62CDA"/>
    <w:rsid w:val="00C72C8A"/>
    <w:rsid w:val="00CA7324"/>
    <w:rsid w:val="00CC1AA8"/>
    <w:rsid w:val="00DB3E69"/>
    <w:rsid w:val="00E554D7"/>
    <w:rsid w:val="00E6115A"/>
    <w:rsid w:val="00E84AA3"/>
    <w:rsid w:val="00F10E90"/>
    <w:rsid w:val="00F676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DC9A8EE"/>
  <w15:docId w15:val="{9190B2D7-0AB5-41A0-8910-3F760DEB60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82556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2556B"/>
  </w:style>
  <w:style w:type="paragraph" w:styleId="Rodap">
    <w:name w:val="footer"/>
    <w:basedOn w:val="Normal"/>
    <w:link w:val="RodapChar"/>
    <w:uiPriority w:val="99"/>
    <w:unhideWhenUsed/>
    <w:rsid w:val="0082556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2556B"/>
  </w:style>
  <w:style w:type="paragraph" w:styleId="PargrafodaLista">
    <w:name w:val="List Paragraph"/>
    <w:basedOn w:val="Normal"/>
    <w:uiPriority w:val="34"/>
    <w:qFormat/>
    <w:rsid w:val="001513AB"/>
    <w:pPr>
      <w:ind w:left="720"/>
      <w:contextualSpacing/>
    </w:pPr>
  </w:style>
  <w:style w:type="table" w:styleId="Tabelacomgrade">
    <w:name w:val="Table Grid"/>
    <w:basedOn w:val="Tabelanormal"/>
    <w:uiPriority w:val="39"/>
    <w:rsid w:val="0094685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4E3131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4E313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7719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06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2F08174-4C39-4CBE-9DB8-998F41637B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2991</Words>
  <Characters>16154</Characters>
  <Application>Microsoft Office Word</Application>
  <DocSecurity>0</DocSecurity>
  <Lines>134</Lines>
  <Paragraphs>38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Aelson Apolinário</dc:creator>
  <cp:lastModifiedBy>User</cp:lastModifiedBy>
  <cp:revision>2</cp:revision>
  <cp:lastPrinted>2018-10-15T16:27:00Z</cp:lastPrinted>
  <dcterms:created xsi:type="dcterms:W3CDTF">2020-03-08T19:40:00Z</dcterms:created>
  <dcterms:modified xsi:type="dcterms:W3CDTF">2020-03-08T19:40:00Z</dcterms:modified>
</cp:coreProperties>
</file>