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23BC" w:rsidRPr="00BE05AD" w:rsidRDefault="00A923BC" w:rsidP="004356C9">
      <w:pPr>
        <w:ind w:right="-1"/>
        <w:jc w:val="center"/>
        <w:rPr>
          <w:rFonts w:ascii="Arial" w:hAnsi="Arial" w:cs="Arial"/>
          <w:b/>
          <w:bCs/>
          <w:sz w:val="32"/>
          <w:szCs w:val="32"/>
        </w:rPr>
      </w:pPr>
      <w:r w:rsidRPr="00BE05AD">
        <w:rPr>
          <w:rFonts w:ascii="Arial" w:hAnsi="Arial" w:cs="Arial"/>
          <w:b/>
          <w:bCs/>
          <w:sz w:val="32"/>
          <w:szCs w:val="32"/>
        </w:rPr>
        <w:t>MEMORIAL DESCRITIVO</w:t>
      </w:r>
    </w:p>
    <w:p w:rsidR="00A923BC" w:rsidRPr="00BE05AD" w:rsidRDefault="00A923BC" w:rsidP="002C3F18">
      <w:pPr>
        <w:spacing w:line="360" w:lineRule="auto"/>
        <w:ind w:right="-1"/>
        <w:jc w:val="both"/>
        <w:rPr>
          <w:rFonts w:ascii="Arial" w:hAnsi="Arial" w:cs="Arial"/>
        </w:rPr>
      </w:pPr>
    </w:p>
    <w:p w:rsidR="00A923BC" w:rsidRDefault="00547CE9" w:rsidP="002C3F18">
      <w:pPr>
        <w:spacing w:line="360" w:lineRule="auto"/>
        <w:ind w:right="-1"/>
        <w:jc w:val="both"/>
        <w:rPr>
          <w:rFonts w:ascii="Arial" w:hAnsi="Arial" w:cs="Arial"/>
          <w:sz w:val="24"/>
          <w:szCs w:val="24"/>
        </w:rPr>
      </w:pPr>
      <w:r>
        <w:rPr>
          <w:rFonts w:ascii="Arial" w:hAnsi="Arial" w:cs="Arial"/>
          <w:b/>
          <w:bCs/>
          <w:sz w:val="24"/>
          <w:szCs w:val="24"/>
        </w:rPr>
        <w:t>PREFEITURA MUNICIPAL DE SÃO MIGUEL ARCANJO-SP</w:t>
      </w:r>
    </w:p>
    <w:p w:rsidR="004D0264" w:rsidRDefault="00AE1525" w:rsidP="002C3F18">
      <w:pPr>
        <w:spacing w:line="360" w:lineRule="auto"/>
        <w:ind w:right="-1"/>
        <w:jc w:val="both"/>
        <w:rPr>
          <w:rFonts w:ascii="Arial" w:hAnsi="Arial" w:cs="Arial"/>
          <w:sz w:val="24"/>
          <w:szCs w:val="24"/>
        </w:rPr>
      </w:pPr>
      <w:r w:rsidRPr="002C3F18">
        <w:rPr>
          <w:rFonts w:ascii="Arial" w:hAnsi="Arial" w:cs="Arial"/>
          <w:b/>
          <w:bCs/>
          <w:sz w:val="24"/>
          <w:szCs w:val="24"/>
        </w:rPr>
        <w:t>OBRA</w:t>
      </w:r>
      <w:r w:rsidRPr="002C3F18">
        <w:rPr>
          <w:rFonts w:ascii="Arial" w:hAnsi="Arial" w:cs="Arial"/>
          <w:sz w:val="24"/>
          <w:szCs w:val="24"/>
        </w:rPr>
        <w:t xml:space="preserve">: </w:t>
      </w:r>
      <w:r w:rsidR="00547CE9">
        <w:rPr>
          <w:rFonts w:ascii="Arial" w:hAnsi="Arial" w:cs="Arial"/>
          <w:sz w:val="24"/>
          <w:szCs w:val="24"/>
        </w:rPr>
        <w:t>CONSTRUÇÃO D</w:t>
      </w:r>
      <w:r w:rsidR="004D0264">
        <w:rPr>
          <w:rFonts w:ascii="Arial" w:hAnsi="Arial" w:cs="Arial"/>
          <w:sz w:val="24"/>
          <w:szCs w:val="24"/>
        </w:rPr>
        <w:t xml:space="preserve">E </w:t>
      </w:r>
      <w:r w:rsidR="00456822">
        <w:rPr>
          <w:rFonts w:ascii="Arial" w:hAnsi="Arial" w:cs="Arial"/>
          <w:sz w:val="24"/>
          <w:szCs w:val="24"/>
        </w:rPr>
        <w:t xml:space="preserve">ALAMBRADO PARA </w:t>
      </w:r>
      <w:r w:rsidR="00717828">
        <w:rPr>
          <w:rFonts w:ascii="Arial" w:hAnsi="Arial" w:cs="Arial"/>
          <w:sz w:val="24"/>
          <w:szCs w:val="24"/>
        </w:rPr>
        <w:t>CAMPO DE FUTEBOL</w:t>
      </w:r>
    </w:p>
    <w:p w:rsidR="00A923BC" w:rsidRPr="004D0264" w:rsidRDefault="004D0264" w:rsidP="00456822">
      <w:pPr>
        <w:autoSpaceDE w:val="0"/>
        <w:autoSpaceDN w:val="0"/>
        <w:adjustRightInd w:val="0"/>
        <w:spacing w:after="0" w:line="240" w:lineRule="auto"/>
        <w:jc w:val="both"/>
        <w:rPr>
          <w:rFonts w:ascii="Helvetica" w:hAnsi="Helvetica" w:cs="Helvetica"/>
          <w:sz w:val="24"/>
          <w:szCs w:val="24"/>
        </w:rPr>
      </w:pPr>
      <w:r>
        <w:rPr>
          <w:rFonts w:ascii="Arial" w:hAnsi="Arial" w:cs="Arial"/>
          <w:b/>
          <w:bCs/>
          <w:sz w:val="24"/>
          <w:szCs w:val="24"/>
        </w:rPr>
        <w:t>L</w:t>
      </w:r>
      <w:r w:rsidR="00A923BC" w:rsidRPr="002C3F18">
        <w:rPr>
          <w:rFonts w:ascii="Arial" w:hAnsi="Arial" w:cs="Arial"/>
          <w:b/>
          <w:bCs/>
          <w:sz w:val="24"/>
          <w:szCs w:val="24"/>
        </w:rPr>
        <w:t>OCAL</w:t>
      </w:r>
      <w:r w:rsidR="00A923BC" w:rsidRPr="002C3F18">
        <w:rPr>
          <w:rFonts w:ascii="Arial" w:hAnsi="Arial" w:cs="Arial"/>
          <w:sz w:val="24"/>
          <w:szCs w:val="24"/>
        </w:rPr>
        <w:t xml:space="preserve">: </w:t>
      </w:r>
      <w:r w:rsidR="00456822">
        <w:rPr>
          <w:rFonts w:ascii="Arial" w:hAnsi="Arial" w:cs="Arial"/>
          <w:sz w:val="24"/>
          <w:szCs w:val="24"/>
        </w:rPr>
        <w:t xml:space="preserve">Estrada Municipal SMA 124-P, bairro </w:t>
      </w:r>
      <w:proofErr w:type="spellStart"/>
      <w:r w:rsidR="00456822">
        <w:rPr>
          <w:rFonts w:ascii="Arial" w:hAnsi="Arial" w:cs="Arial"/>
          <w:sz w:val="24"/>
          <w:szCs w:val="24"/>
        </w:rPr>
        <w:t>Justinada</w:t>
      </w:r>
      <w:proofErr w:type="spellEnd"/>
      <w:r>
        <w:rPr>
          <w:rFonts w:ascii="Helvetica" w:hAnsi="Helvetica" w:cs="Helvetica"/>
          <w:sz w:val="24"/>
          <w:szCs w:val="24"/>
        </w:rPr>
        <w:t>, São Miguel</w:t>
      </w:r>
      <w:r w:rsidR="00456822">
        <w:rPr>
          <w:rFonts w:ascii="Helvetica" w:hAnsi="Helvetica" w:cs="Helvetica"/>
          <w:sz w:val="24"/>
          <w:szCs w:val="24"/>
        </w:rPr>
        <w:t xml:space="preserve"> </w:t>
      </w:r>
      <w:r>
        <w:rPr>
          <w:rFonts w:ascii="Helvetica" w:hAnsi="Helvetica" w:cs="Helvetica"/>
          <w:sz w:val="24"/>
          <w:szCs w:val="24"/>
        </w:rPr>
        <w:t>Arcanjo</w:t>
      </w:r>
      <w:r w:rsidR="00456822">
        <w:rPr>
          <w:rFonts w:ascii="Helvetica" w:hAnsi="Helvetica" w:cs="Helvetica"/>
          <w:sz w:val="24"/>
          <w:szCs w:val="24"/>
        </w:rPr>
        <w:t xml:space="preserve"> </w:t>
      </w:r>
      <w:r>
        <w:rPr>
          <w:rFonts w:ascii="Helvetica" w:hAnsi="Helvetica" w:cs="Helvetica"/>
          <w:sz w:val="24"/>
          <w:szCs w:val="24"/>
        </w:rPr>
        <w:t>-</w:t>
      </w:r>
      <w:r w:rsidR="00456822">
        <w:rPr>
          <w:rFonts w:ascii="Helvetica" w:hAnsi="Helvetica" w:cs="Helvetica"/>
          <w:sz w:val="24"/>
          <w:szCs w:val="24"/>
        </w:rPr>
        <w:t xml:space="preserve"> </w:t>
      </w:r>
      <w:r>
        <w:rPr>
          <w:rFonts w:ascii="Helvetica" w:hAnsi="Helvetica" w:cs="Helvetica"/>
          <w:sz w:val="24"/>
          <w:szCs w:val="24"/>
        </w:rPr>
        <w:t>SP.</w:t>
      </w:r>
    </w:p>
    <w:p w:rsidR="002C3F18" w:rsidRDefault="002C3F18" w:rsidP="002C3F18">
      <w:pPr>
        <w:spacing w:after="0" w:line="360" w:lineRule="auto"/>
        <w:ind w:right="-1"/>
        <w:jc w:val="both"/>
        <w:rPr>
          <w:rFonts w:ascii="Arial" w:hAnsi="Arial" w:cs="Arial"/>
          <w:b/>
          <w:bCs/>
          <w:sz w:val="24"/>
          <w:szCs w:val="24"/>
        </w:rPr>
      </w:pP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b/>
          <w:bCs/>
          <w:sz w:val="24"/>
          <w:szCs w:val="24"/>
        </w:rPr>
        <w:t>I – CONSIDERAÇÕES</w:t>
      </w:r>
      <w:r w:rsidRPr="00A65AB8">
        <w:rPr>
          <w:rFonts w:ascii="Arial" w:hAnsi="Arial" w:cs="Arial"/>
          <w:sz w:val="24"/>
          <w:szCs w:val="24"/>
        </w:rPr>
        <w:t>:</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 – As especificações destinam-se a definir perfeitamente todos os materiais e serviços a serem executados.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 - A obra será executada de acordo com o projeto, planilha de custo, especificações técnicas e normas da ABNT – Associação Brasileira de Normas Técnicas.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 – A empresa CONTRATADA deverá fazer um relatório (Livro Diário de Obras) para o registro diário de todas as ocorrências da obra, mantendo-o na obra, deverá ser anotado os serviços, mão de obra (número de funcionários e cargos) e materiais empregados, e também qualquer fato referente a obra como, intempéries, mudanças, adaptações, todas as visitas realizadas a obra deverão ser anotadas, deve ser feito em duas vias.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I.IV – A empresa deverá manter na obra para consulta uma pasta com todos os projetos assinados, além dos projetos de uso diário dos funcionários durante toda a execução da obra.</w:t>
      </w:r>
    </w:p>
    <w:p w:rsidR="006B75D0"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 – Para a execução dos serviços, a empresa CONTRATADA impreterivelmente terá que atender todas as NORMAS TÉCNICAS DE SEGURANÇA DO TRABALHO E MEIO AMBIENTE da legislação vigente.</w:t>
      </w:r>
    </w:p>
    <w:p w:rsidR="00547CE9" w:rsidRDefault="00547CE9" w:rsidP="002C3F18">
      <w:pPr>
        <w:spacing w:line="360" w:lineRule="auto"/>
        <w:ind w:right="-1"/>
        <w:jc w:val="both"/>
        <w:rPr>
          <w:rFonts w:ascii="Arial" w:hAnsi="Arial" w:cs="Arial"/>
          <w:sz w:val="24"/>
          <w:szCs w:val="24"/>
        </w:rPr>
      </w:pPr>
    </w:p>
    <w:p w:rsidR="00456822" w:rsidRDefault="00456822" w:rsidP="002C3F18">
      <w:pPr>
        <w:spacing w:line="360" w:lineRule="auto"/>
        <w:ind w:right="-1"/>
        <w:jc w:val="both"/>
        <w:rPr>
          <w:rFonts w:ascii="Arial" w:hAnsi="Arial" w:cs="Arial"/>
          <w:sz w:val="24"/>
          <w:szCs w:val="24"/>
        </w:rPr>
      </w:pPr>
    </w:p>
    <w:p w:rsidR="00456822" w:rsidRPr="00A65AB8" w:rsidRDefault="00456822" w:rsidP="002C3F18">
      <w:pPr>
        <w:spacing w:line="360" w:lineRule="auto"/>
        <w:ind w:right="-1"/>
        <w:jc w:val="both"/>
        <w:rPr>
          <w:rFonts w:ascii="Arial" w:hAnsi="Arial" w:cs="Arial"/>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lastRenderedPageBreak/>
        <w:t>II - ESPECIFICAÇÕES BÁSICAS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O presente documento estabelece as especificações básicas de serviços e as respectivas regulamentações relativas a medições a serem obedecidas na execução da obra e constitui parte integrante dos contratados de serviços e obras. Todos os serviços deverão ser executados em consonância com os projetos, as prescrições aqui contidas, as normas técnicas da ABNT e outras regulamentações aplicáveis.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PREFEITURA poderá adotar, em qualquer época, normas especiais ou suplementares de trabalho, não previstas aqui, mas necessárias, a seu juízo, à segurança e ao bom andamento dos serviços.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As grandezas constantes deste documento são expressas em unidades legais e as convenções para sua indicação, são as consagradas pelo uso.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xml:space="preserve">Na existência de serviços </w:t>
      </w:r>
      <w:r w:rsidR="004356C9" w:rsidRPr="00A65AB8">
        <w:rPr>
          <w:rFonts w:ascii="Arial" w:hAnsi="Arial" w:cs="Arial"/>
          <w:sz w:val="24"/>
          <w:szCs w:val="24"/>
        </w:rPr>
        <w:t>não especificados</w:t>
      </w:r>
      <w:r w:rsidRPr="00A65AB8">
        <w:rPr>
          <w:rFonts w:ascii="Arial" w:hAnsi="Arial" w:cs="Arial"/>
          <w:sz w:val="24"/>
          <w:szCs w:val="24"/>
        </w:rPr>
        <w:t>, a CONTRATADA somente poderá executá-lo após a devida aprovação da FISCALIZAÇÃO.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omissão de qualquer procedimento neste documento ou nos projetos não exime a CONTRATADA da obrigatoriedade da utilização das melhores técnicas padronizadas para os trabalhos, respeitando os objetivos básicos do funcionamento e adequação dos resultados.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Ficam reservados à PREFEITURA o direito e a autoridade para resolver todo e qualquer caso singular e porventura omisso neste documento, que não seja definido em outros documentos contratuais, como o próprio contrato ou projeto.</w:t>
      </w:r>
    </w:p>
    <w:p w:rsidR="00A923BC" w:rsidRPr="00A65AB8" w:rsidRDefault="00A923BC" w:rsidP="002C3F18">
      <w:pPr>
        <w:spacing w:line="360" w:lineRule="auto"/>
        <w:ind w:right="-1"/>
        <w:jc w:val="both"/>
        <w:rPr>
          <w:rFonts w:ascii="Arial" w:hAnsi="Arial" w:cs="Arial"/>
          <w:b/>
          <w:bCs/>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III - RELACIONAMENTO PREFEITURA –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 - FISCALIZAÇÃO E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obra será fiscalizada por pessoal pertencente à PREFEITURA, ou empresa por ela indicada, que será doravante designada simplesmente FISCALIZAÇÃO.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obra será conduzida por pessoal pertencente à CONTRATADA, que será doravante designada simplesmente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lastRenderedPageBreak/>
        <w:t>A supervisão dos trabalhos, tanto da FISCALIZAÇÃO quanto da CONTRATADA, deverá estar sempre a cargo de um RESPONSÁVEL TÉCNICO (engenheiro e/ou arquiteto), devidamente</w:t>
      </w:r>
      <w:r w:rsidR="004356C9" w:rsidRPr="00A65AB8">
        <w:rPr>
          <w:rFonts w:ascii="Arial" w:hAnsi="Arial" w:cs="Arial"/>
          <w:sz w:val="24"/>
          <w:szCs w:val="24"/>
        </w:rPr>
        <w:t xml:space="preserve"> </w:t>
      </w:r>
      <w:r w:rsidRPr="00A65AB8">
        <w:rPr>
          <w:rFonts w:ascii="Arial" w:hAnsi="Arial" w:cs="Arial"/>
          <w:sz w:val="24"/>
          <w:szCs w:val="24"/>
        </w:rPr>
        <w:t xml:space="preserve">habilitado e registrado no seu respectivo </w:t>
      </w:r>
      <w:r w:rsidR="004356C9" w:rsidRPr="00A65AB8">
        <w:rPr>
          <w:rFonts w:ascii="Arial" w:hAnsi="Arial" w:cs="Arial"/>
          <w:sz w:val="24"/>
          <w:szCs w:val="24"/>
        </w:rPr>
        <w:t>órgão</w:t>
      </w:r>
      <w:r w:rsidRPr="00A65AB8">
        <w:rPr>
          <w:rFonts w:ascii="Arial" w:hAnsi="Arial" w:cs="Arial"/>
          <w:sz w:val="24"/>
          <w:szCs w:val="24"/>
        </w:rPr>
        <w:t xml:space="preserve"> de classe, CREA/CAU.</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III.II - DIREITOS E AUTORIDADE DA FISCALIZAÇÃO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FISCALIZAÇÃO poderá exigir, a qualquer momento, de pleno direito, que sejam adotadas pela CONTRATADA providências suplementares necessárias à segurança e ao bom andamento da obra.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FISCALIZAÇÃO terá plena autoridade para suspender, por meios amigáveis ou não, os serviços da obra, total ou parcialmente, sempre que julgar conveniente, por motivos técnicos, disciplinares, de segurança ou outros.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III.III - OBRIGAÇÕES E RESPONSABILIDADE DA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Não se poderá alegar, em hipótese alguma, como justificativa ou defesa, pela CONTRATADA, desconhecimento, incompreensão, dúvidas ou esquecimento das cláusulas e condições aqui descritas, do contrato ou do projeto, bem como de tudo que estiver contido nas normas da ABNT.</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Deverá a CONTRATADA acatar de modo imediato as ordens da FISCALIZAÇÃO, dentro do contido neste documento e no contrato.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deverá manter permanentemente e colocar à disposição da FISCALIZAÇÃO os meios necessários e aptos a permitir a medição dos serviços executados, bem como a inspeção das instalações das obras, dos materiais e dos equipamentos, independentemente das inspeções de medições para efeito de faturamento e, ainda, independentemente do estado da obra e do canteiro.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existência e a atuação da FISCALIZAÇÃO em nada diminuem as responsabilidades únicas, integrais e exclusivas da CONTRATADA no que concerne às obras e suas implicações próximas ou remotas, sempre de conformidade com o contrato, o Código Civil e demais leis ou regulamentos vigentes.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lastRenderedPageBreak/>
        <w:t>A CONTRATADA deverá estar sempre em condições de atender à FISCALIZAÇÃO e prestar-lhe todos os esclarecimentos e informações sobre a programação e o andamento da obra, as peculiaridades dos diversos trabalhos e tudo o mais que a FISCALIZAÇÃO julgar necessário.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será obrigada a afastar do serviço e do canteiro de trabalho todo e qualquer elemento que, por conduta pessoal ou profissional, possa prejudicar o bom andamento da obra ou da ordem do canteiro.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não poderá executar qualquer serviço que não seja autorizado pela PREFEITURA, salvo aqueles que se caracterizem como necessários à segurança da obra.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caberá o fornecimento de Placa de Identificação da Obra, que providenciará a confecção por profissional especializado, devendo sua instalação se dar em local definido pela FISCALIZAÇÃO. Os modelos e detalhes da placa bem como dos materiais a serem empregados na sua confecção, serão os indicados pela PREFEITURA. No canteiro de obra só poderá ser colocada placa da CONTRATADA após prévio consentimento da FISCALIZAÇÃO, mesmo no que se refira a sua localização e dimensões.</w:t>
      </w:r>
    </w:p>
    <w:p w:rsidR="004356C9" w:rsidRPr="00A65AB8" w:rsidRDefault="004356C9" w:rsidP="002C3F18">
      <w:pPr>
        <w:spacing w:line="360" w:lineRule="auto"/>
        <w:ind w:right="-1"/>
        <w:jc w:val="both"/>
        <w:rPr>
          <w:rFonts w:ascii="Arial" w:hAnsi="Arial" w:cs="Arial"/>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IV - MATERIAIS FORNECIDOS PELA CONTRATADA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b/>
        <w:t>Para os materiais fornecidos pela CONTRATADA deverão ser observadas as seguintes disposições: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IV.I - ESPECIFICAÇÕES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Todos os materiais a serem empregados na obra e nas diversas reposições e reparos deverão satisfazer às especificações da ABNT (aprovadas, recomendadas ou projetadas) e, ainda, serem de qualidade, modelo, marca e tipos aprovados pela FISCALIZAÇÃO. Em casos especiais, tratando-se de materiais para os quais ainda não haja especificações aprovadas pela ABNT, as especificações requeridas serão as dos órgãos competentes ou as estrangeiras.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IV.II - INSPEÇÃO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lastRenderedPageBreak/>
        <w:t>Todos os materiais estarão sujeitos à amostragem, testes e aprovação. A amostra será fornecida pela CONTRATADA e deverá ser representativa do material a ser usado. O material ou equipamento que por qualquer motivo for recusado pela FISCALIZAÇÃO, deverá ser retirado e substituído pela CONTRATADA sem nenhum ônus adicional para a PREFEITURA.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IV.III - ARMAZENAMENTO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xml:space="preserve">A CONTRATADA tomará todas as providências para o correto armazenamento e respectivo acondicionamento dos materiais, a fim de preservar a sua natureza, evitando a mistura com elementos estranhos. </w:t>
      </w:r>
    </w:p>
    <w:p w:rsidR="002C3F18" w:rsidRPr="00A65AB8" w:rsidRDefault="002C3F18" w:rsidP="002C3F18">
      <w:pPr>
        <w:spacing w:line="360" w:lineRule="auto"/>
        <w:ind w:right="-1"/>
        <w:jc w:val="both"/>
        <w:rPr>
          <w:rFonts w:ascii="Arial" w:hAnsi="Arial" w:cs="Arial"/>
          <w:b/>
          <w:bCs/>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 - SERVIÇOS DE TERCEIRO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São serviços específicos componentes de um projeto cuja execução exige especialização que não consta da capacidade de produção da CONTRATADA. São realizados por terceiros na forma de pessoa física ou jurídica através de subcontrato ou instrumentos formais com a CONTRATADA, que se afigura como única responsável perante a PREFEITURA.</w:t>
      </w:r>
    </w:p>
    <w:p w:rsidR="002C3F18" w:rsidRPr="00A65AB8" w:rsidRDefault="002C3F18" w:rsidP="002C3F18">
      <w:pPr>
        <w:spacing w:line="360" w:lineRule="auto"/>
        <w:ind w:right="-1"/>
        <w:jc w:val="both"/>
        <w:rPr>
          <w:rFonts w:ascii="Arial" w:hAnsi="Arial" w:cs="Arial"/>
          <w:sz w:val="24"/>
          <w:szCs w:val="24"/>
        </w:rPr>
      </w:pP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VI - PREÇOS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Os preços das unidades definidas na relação quantitativa serão aqueles orçados, aprovados e contratados, deduzidas as reduções oferecidas pela proposta, e cobrirão todos os custos previstos na composição e todas as despesas diretas e indiretas.</w:t>
      </w:r>
    </w:p>
    <w:p w:rsidR="00A923BC"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VII - CONDICÕES GERAIS PARA EXECUCÃO DOS SERVICOS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VII.I - DO PROJETO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As obras de execução</w:t>
      </w:r>
      <w:r w:rsidR="004356C9" w:rsidRPr="00A65AB8">
        <w:rPr>
          <w:rFonts w:ascii="Arial" w:hAnsi="Arial" w:cs="Arial"/>
          <w:sz w:val="24"/>
          <w:szCs w:val="24"/>
        </w:rPr>
        <w:t xml:space="preserve"> devem</w:t>
      </w:r>
      <w:r w:rsidRPr="00A65AB8">
        <w:rPr>
          <w:rFonts w:ascii="Arial" w:hAnsi="Arial" w:cs="Arial"/>
          <w:sz w:val="24"/>
          <w:szCs w:val="24"/>
        </w:rPr>
        <w:t xml:space="preserve"> obedecer vigorosamente às plantas, desenhos e detalhes de projeto, as recomendações específicas dos fabricantes dos materiais a serem empregados, e aos demais elementos que a FISCALIZAÇÃO venha a fornecer.</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lastRenderedPageBreak/>
        <w:t>Quaisquer modificações do projeto, efetuadas pelo projetista, deverá ser apresentada à FISCALIZAÇÃO e receber aprovação da mesma.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VII.II - DA EXECUCÃO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construção deverá ter acompanhamento de uma equipe de FISCALIZAÇÃO designada pela PREFEITURA e chefiada por profissional legalmente habilitado.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Os materiais a serem fornecidos pela CONTRATADA</w:t>
      </w:r>
      <w:r w:rsidR="004356C9" w:rsidRPr="00A65AB8">
        <w:rPr>
          <w:rFonts w:ascii="Arial" w:hAnsi="Arial" w:cs="Arial"/>
          <w:sz w:val="24"/>
          <w:szCs w:val="24"/>
        </w:rPr>
        <w:t xml:space="preserve"> devem</w:t>
      </w:r>
      <w:r w:rsidRPr="00A65AB8">
        <w:rPr>
          <w:rFonts w:ascii="Arial" w:hAnsi="Arial" w:cs="Arial"/>
          <w:sz w:val="24"/>
          <w:szCs w:val="24"/>
        </w:rPr>
        <w:t xml:space="preserve"> obedecer às normas brasileiras.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não poderá executar qualquer serviço que não esteja projetado e/ou especificado pela FISCALIZAÇÃO, salvo os eventuais de emergência, necessários á estabilidade e segurança da obra ou pessoal encarregado da mesma.</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As frentes de trabalho, quando da abertura de valas, devem ser programadas de comum acordo com a PREFEITURA, para remanejamento do tráfego, se for necessário.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VII.III - DA SEGURANCA, HIGIÊNE E MEDICINA DO TRABALHO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deve observar a legislação do Ministério do Trabalho que determina obrigações no campo da segurança, higiene e medicina do trabalho.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será responsável quanto ao uso obrigatório e correto, pelos operários, dos equipamentos de proteção individual, tudo de acordo com as normas vigentes do serviço de segurança, higiene e medicina do trabalho.</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A CONTRATADA deverá constituir, por sua conta, seguro de prevenção de acidentes do trabalho, danos à propriedade, fogo, acidente de veículos, transporte de materiais e outros tipos de seguro que achar conveniente, atitude esta que não o desobriga a manter plena proteção contra riscos de acidentes com o seu pessoal e com terceiros.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Em caso de acidente no canteiro de obras a CONTRATADA deverá:</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Prestar socorro imediato às vítimas;</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lastRenderedPageBreak/>
        <w:t>- Paralisar imediatamente a obra no local do acidente, afim de não alterar as circunstâncias relacionadas com este;</w:t>
      </w:r>
    </w:p>
    <w:p w:rsidR="00A923BC" w:rsidRPr="00A65AB8" w:rsidRDefault="00A923BC" w:rsidP="002C3F18">
      <w:pPr>
        <w:spacing w:line="360" w:lineRule="auto"/>
        <w:ind w:right="-1"/>
        <w:jc w:val="both"/>
        <w:rPr>
          <w:rFonts w:ascii="Arial" w:hAnsi="Arial" w:cs="Arial"/>
          <w:sz w:val="24"/>
          <w:szCs w:val="24"/>
        </w:rPr>
      </w:pPr>
      <w:r w:rsidRPr="00A65AB8">
        <w:rPr>
          <w:rFonts w:ascii="Arial" w:hAnsi="Arial" w:cs="Arial"/>
          <w:sz w:val="24"/>
          <w:szCs w:val="24"/>
        </w:rPr>
        <w:t>- Comunicar imediatamente a FISCALIZAÇÃO da ocorrência.</w:t>
      </w:r>
    </w:p>
    <w:p w:rsidR="004356C9" w:rsidRPr="00A65AB8" w:rsidRDefault="004356C9" w:rsidP="002C3F18">
      <w:pPr>
        <w:spacing w:line="360" w:lineRule="auto"/>
        <w:ind w:right="-1"/>
        <w:jc w:val="both"/>
        <w:rPr>
          <w:rFonts w:ascii="Arial" w:hAnsi="Arial" w:cs="Arial"/>
          <w:sz w:val="24"/>
          <w:szCs w:val="24"/>
        </w:rPr>
      </w:pPr>
    </w:p>
    <w:p w:rsidR="004356C9" w:rsidRPr="00A65AB8" w:rsidRDefault="00A923BC" w:rsidP="002C3F18">
      <w:pPr>
        <w:spacing w:line="360" w:lineRule="auto"/>
        <w:ind w:right="-1"/>
        <w:jc w:val="both"/>
        <w:rPr>
          <w:rFonts w:ascii="Arial" w:hAnsi="Arial" w:cs="Arial"/>
          <w:b/>
          <w:bCs/>
          <w:sz w:val="24"/>
          <w:szCs w:val="24"/>
        </w:rPr>
      </w:pPr>
      <w:r w:rsidRPr="00A65AB8">
        <w:rPr>
          <w:rFonts w:ascii="Arial" w:hAnsi="Arial" w:cs="Arial"/>
          <w:b/>
          <w:bCs/>
          <w:sz w:val="24"/>
          <w:szCs w:val="24"/>
        </w:rPr>
        <w:t>VIII – SERVIÇOS</w:t>
      </w: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LOCAÇÃO DE OBRA DE EDIFICAÇÃO</w:t>
      </w:r>
    </w:p>
    <w:p w:rsidR="00547CE9" w:rsidRPr="00A65AB8" w:rsidRDefault="00547CE9" w:rsidP="00547CE9">
      <w:pPr>
        <w:autoSpaceDE w:val="0"/>
        <w:autoSpaceDN w:val="0"/>
        <w:adjustRightInd w:val="0"/>
        <w:spacing w:after="0" w:line="240" w:lineRule="auto"/>
        <w:jc w:val="both"/>
        <w:rPr>
          <w:rFonts w:ascii="Arial" w:hAnsi="Arial" w:cs="Arial"/>
          <w:i/>
          <w:iCs/>
          <w:sz w:val="24"/>
          <w:szCs w:val="24"/>
        </w:rPr>
      </w:pPr>
      <w:r w:rsidRPr="00A65AB8">
        <w:rPr>
          <w:rFonts w:ascii="Arial" w:hAnsi="Arial" w:cs="Arial"/>
          <w:sz w:val="24"/>
          <w:szCs w:val="24"/>
        </w:rPr>
        <w:t xml:space="preserve">Será executado a locação de obra compreendendo locação de estacas, eixos principais, paredes, etc.; com pontaletes de 3" x 3" e tábuas de 1" x 12"; ambos em madeira </w:t>
      </w:r>
      <w:r w:rsidRPr="00A65AB8">
        <w:rPr>
          <w:rFonts w:ascii="Arial" w:hAnsi="Arial" w:cs="Arial"/>
          <w:i/>
          <w:iCs/>
          <w:sz w:val="24"/>
          <w:szCs w:val="24"/>
        </w:rPr>
        <w:t>“</w:t>
      </w:r>
      <w:proofErr w:type="spellStart"/>
      <w:r w:rsidRPr="00A65AB8">
        <w:rPr>
          <w:rFonts w:ascii="Arial" w:hAnsi="Arial" w:cs="Arial"/>
          <w:i/>
          <w:iCs/>
          <w:sz w:val="24"/>
          <w:szCs w:val="24"/>
        </w:rPr>
        <w:t>Erisma</w:t>
      </w:r>
      <w:proofErr w:type="spellEnd"/>
      <w:r w:rsidRPr="00A65AB8">
        <w:rPr>
          <w:rFonts w:ascii="Arial" w:hAnsi="Arial" w:cs="Arial"/>
          <w:i/>
          <w:iCs/>
          <w:sz w:val="24"/>
          <w:szCs w:val="24"/>
        </w:rPr>
        <w:t xml:space="preserve"> </w:t>
      </w:r>
      <w:proofErr w:type="spellStart"/>
      <w:r w:rsidRPr="00A65AB8">
        <w:rPr>
          <w:rFonts w:ascii="Arial" w:hAnsi="Arial" w:cs="Arial"/>
          <w:i/>
          <w:iCs/>
          <w:sz w:val="24"/>
          <w:szCs w:val="24"/>
        </w:rPr>
        <w:t>uncinatum</w:t>
      </w:r>
      <w:proofErr w:type="spellEnd"/>
      <w:r w:rsidRPr="00A65AB8">
        <w:rPr>
          <w:rFonts w:ascii="Arial" w:hAnsi="Arial" w:cs="Arial"/>
          <w:i/>
          <w:iCs/>
          <w:sz w:val="24"/>
          <w:szCs w:val="24"/>
        </w:rPr>
        <w:t xml:space="preserve">” </w:t>
      </w:r>
      <w:r w:rsidRPr="00A65AB8">
        <w:rPr>
          <w:rFonts w:ascii="Arial" w:hAnsi="Arial" w:cs="Arial"/>
          <w:sz w:val="24"/>
          <w:szCs w:val="24"/>
        </w:rPr>
        <w:t xml:space="preserve">(conhecido como </w:t>
      </w:r>
      <w:proofErr w:type="spellStart"/>
      <w:r w:rsidRPr="00A65AB8">
        <w:rPr>
          <w:rFonts w:ascii="Arial" w:hAnsi="Arial" w:cs="Arial"/>
          <w:sz w:val="24"/>
          <w:szCs w:val="24"/>
        </w:rPr>
        <w:t>Quarubarana</w:t>
      </w:r>
      <w:proofErr w:type="spellEnd"/>
      <w:r w:rsidRPr="00A65AB8">
        <w:rPr>
          <w:rFonts w:ascii="Arial" w:hAnsi="Arial" w:cs="Arial"/>
          <w:sz w:val="24"/>
          <w:szCs w:val="24"/>
        </w:rPr>
        <w:t xml:space="preserve"> ou Cedrinho), ou </w:t>
      </w:r>
      <w:r w:rsidRPr="00A65AB8">
        <w:rPr>
          <w:rFonts w:ascii="Arial" w:hAnsi="Arial" w:cs="Arial"/>
          <w:i/>
          <w:iCs/>
          <w:sz w:val="24"/>
          <w:szCs w:val="24"/>
        </w:rPr>
        <w:t>“</w:t>
      </w:r>
      <w:proofErr w:type="spellStart"/>
      <w:r w:rsidRPr="00A65AB8">
        <w:rPr>
          <w:rFonts w:ascii="Arial" w:hAnsi="Arial" w:cs="Arial"/>
          <w:i/>
          <w:iCs/>
          <w:sz w:val="24"/>
          <w:szCs w:val="24"/>
        </w:rPr>
        <w:t>Qualea</w:t>
      </w:r>
      <w:proofErr w:type="spellEnd"/>
      <w:r w:rsidRPr="00A65AB8">
        <w:rPr>
          <w:rFonts w:ascii="Arial" w:hAnsi="Arial" w:cs="Arial"/>
          <w:i/>
          <w:iCs/>
          <w:sz w:val="24"/>
          <w:szCs w:val="24"/>
        </w:rPr>
        <w:t xml:space="preserve"> </w:t>
      </w:r>
      <w:proofErr w:type="spellStart"/>
      <w:r w:rsidRPr="00A65AB8">
        <w:rPr>
          <w:rFonts w:ascii="Arial" w:hAnsi="Arial" w:cs="Arial"/>
          <w:i/>
          <w:iCs/>
          <w:sz w:val="24"/>
          <w:szCs w:val="24"/>
        </w:rPr>
        <w:t>spp</w:t>
      </w:r>
      <w:proofErr w:type="spellEnd"/>
      <w:r w:rsidRPr="00A65AB8">
        <w:rPr>
          <w:rFonts w:ascii="Arial" w:hAnsi="Arial" w:cs="Arial"/>
          <w:i/>
          <w:iCs/>
          <w:sz w:val="24"/>
          <w:szCs w:val="24"/>
        </w:rPr>
        <w:t>”</w:t>
      </w:r>
      <w:r w:rsidRPr="00A65AB8">
        <w:rPr>
          <w:rFonts w:ascii="Arial" w:hAnsi="Arial" w:cs="Arial"/>
          <w:sz w:val="24"/>
          <w:szCs w:val="24"/>
        </w:rPr>
        <w:t xml:space="preserve"> (conhecida como Cambará)</w:t>
      </w:r>
      <w:r w:rsidRPr="00A65AB8">
        <w:rPr>
          <w:rFonts w:ascii="Arial" w:hAnsi="Arial" w:cs="Arial"/>
          <w:i/>
          <w:iCs/>
          <w:sz w:val="24"/>
          <w:szCs w:val="24"/>
        </w:rPr>
        <w:t>.</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547CE9" w:rsidRPr="00A65AB8" w:rsidRDefault="00547CE9"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BROCA EM CONCRETO ARMADO DIÂMETRO DE 2</w:t>
      </w:r>
      <w:r w:rsidR="00BF6CF5" w:rsidRPr="00A65AB8">
        <w:rPr>
          <w:rFonts w:ascii="Arial" w:hAnsi="Arial" w:cs="Arial"/>
          <w:b/>
          <w:sz w:val="24"/>
          <w:szCs w:val="24"/>
        </w:rPr>
        <w:t>0</w:t>
      </w:r>
      <w:r w:rsidRPr="00A65AB8">
        <w:rPr>
          <w:rFonts w:ascii="Arial" w:hAnsi="Arial" w:cs="Arial"/>
          <w:b/>
          <w:sz w:val="24"/>
          <w:szCs w:val="24"/>
        </w:rPr>
        <w:t xml:space="preserve"> CM - COMPLETA</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Será executada a perfuração, armação, preparo e lançamento do concreto, para a execução de brocas com diâmetro de 2</w:t>
      </w:r>
      <w:r w:rsidR="00BF6CF5" w:rsidRPr="00A65AB8">
        <w:rPr>
          <w:rFonts w:ascii="Arial" w:hAnsi="Arial" w:cs="Arial"/>
          <w:sz w:val="24"/>
          <w:szCs w:val="24"/>
        </w:rPr>
        <w:t>0</w:t>
      </w:r>
      <w:r w:rsidRPr="00A65AB8">
        <w:rPr>
          <w:rFonts w:ascii="Arial" w:hAnsi="Arial" w:cs="Arial"/>
          <w:sz w:val="24"/>
          <w:szCs w:val="24"/>
        </w:rPr>
        <w:t xml:space="preserve"> cm, </w:t>
      </w:r>
      <w:r w:rsidR="00803CBC" w:rsidRPr="00A65AB8">
        <w:rPr>
          <w:rFonts w:ascii="Arial" w:hAnsi="Arial" w:cs="Arial"/>
          <w:sz w:val="24"/>
          <w:szCs w:val="24"/>
        </w:rPr>
        <w:t>na profundidade de 4,0m, conforme indicado no projeto.</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803CBC" w:rsidRPr="00A65AB8" w:rsidRDefault="00803CBC" w:rsidP="00803CBC">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 xml:space="preserve">VIGA BALDRAME </w:t>
      </w:r>
    </w:p>
    <w:p w:rsidR="00803CBC" w:rsidRPr="00A65AB8" w:rsidRDefault="00803CBC" w:rsidP="00803CBC">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Ser</w:t>
      </w:r>
      <w:r w:rsidR="00456822">
        <w:rPr>
          <w:rFonts w:ascii="Arial" w:hAnsi="Arial" w:cs="Arial"/>
          <w:sz w:val="24"/>
          <w:szCs w:val="24"/>
        </w:rPr>
        <w:t>á</w:t>
      </w:r>
      <w:r w:rsidRPr="00A65AB8">
        <w:rPr>
          <w:rFonts w:ascii="Arial" w:hAnsi="Arial" w:cs="Arial"/>
          <w:sz w:val="24"/>
          <w:szCs w:val="24"/>
        </w:rPr>
        <w:t xml:space="preserve"> executada </w:t>
      </w:r>
      <w:r w:rsidR="00456822">
        <w:rPr>
          <w:rFonts w:ascii="Arial" w:hAnsi="Arial" w:cs="Arial"/>
          <w:sz w:val="24"/>
          <w:szCs w:val="24"/>
        </w:rPr>
        <w:t>uma fiada de bloco de concreto canaleta com 19x19x40cm, com concreto usinado de 20 MPA.</w:t>
      </w:r>
    </w:p>
    <w:p w:rsidR="00547CE9" w:rsidRPr="00A65AB8" w:rsidRDefault="00547CE9" w:rsidP="00547CE9">
      <w:pPr>
        <w:autoSpaceDE w:val="0"/>
        <w:autoSpaceDN w:val="0"/>
        <w:adjustRightInd w:val="0"/>
        <w:spacing w:after="0" w:line="240" w:lineRule="auto"/>
        <w:jc w:val="both"/>
        <w:rPr>
          <w:rFonts w:ascii="Arial" w:hAnsi="Arial" w:cs="Arial"/>
          <w:sz w:val="24"/>
          <w:szCs w:val="24"/>
        </w:rPr>
      </w:pPr>
    </w:p>
    <w:p w:rsidR="00547CE9" w:rsidRPr="00A65AB8" w:rsidRDefault="00B94FD7" w:rsidP="00547CE9">
      <w:pPr>
        <w:autoSpaceDE w:val="0"/>
        <w:autoSpaceDN w:val="0"/>
        <w:adjustRightInd w:val="0"/>
        <w:spacing w:after="0" w:line="240" w:lineRule="auto"/>
        <w:jc w:val="both"/>
        <w:rPr>
          <w:rFonts w:ascii="Arial" w:hAnsi="Arial" w:cs="Arial"/>
          <w:b/>
          <w:sz w:val="24"/>
          <w:szCs w:val="24"/>
        </w:rPr>
      </w:pPr>
      <w:r w:rsidRPr="00A65AB8">
        <w:rPr>
          <w:rFonts w:ascii="Arial" w:hAnsi="Arial" w:cs="Arial"/>
          <w:b/>
          <w:sz w:val="24"/>
          <w:szCs w:val="24"/>
        </w:rPr>
        <w:t xml:space="preserve">CONCRETO </w:t>
      </w:r>
      <w:r w:rsidR="00547CE9" w:rsidRPr="00A65AB8">
        <w:rPr>
          <w:rFonts w:ascii="Arial" w:hAnsi="Arial" w:cs="Arial"/>
          <w:b/>
          <w:sz w:val="24"/>
          <w:szCs w:val="24"/>
        </w:rPr>
        <w:t>USINADO, FCK = 2</w:t>
      </w:r>
      <w:r w:rsidR="00BF6CF5" w:rsidRPr="00A65AB8">
        <w:rPr>
          <w:rFonts w:ascii="Arial" w:hAnsi="Arial" w:cs="Arial"/>
          <w:b/>
          <w:sz w:val="24"/>
          <w:szCs w:val="24"/>
        </w:rPr>
        <w:t>0</w:t>
      </w:r>
      <w:r w:rsidR="00547CE9" w:rsidRPr="00A65AB8">
        <w:rPr>
          <w:rFonts w:ascii="Arial" w:hAnsi="Arial" w:cs="Arial"/>
          <w:b/>
          <w:sz w:val="24"/>
          <w:szCs w:val="24"/>
        </w:rPr>
        <w:t xml:space="preserve"> MPA</w:t>
      </w:r>
    </w:p>
    <w:p w:rsidR="00547CE9" w:rsidRDefault="00803CBC" w:rsidP="00547CE9">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C</w:t>
      </w:r>
      <w:r w:rsidR="00547CE9" w:rsidRPr="00A65AB8">
        <w:rPr>
          <w:rFonts w:ascii="Arial" w:hAnsi="Arial" w:cs="Arial"/>
          <w:sz w:val="24"/>
          <w:szCs w:val="24"/>
        </w:rPr>
        <w:t>oncreto usinado, resistência mínima à compressão de 2</w:t>
      </w:r>
      <w:r w:rsidR="00BF6CF5" w:rsidRPr="00A65AB8">
        <w:rPr>
          <w:rFonts w:ascii="Arial" w:hAnsi="Arial" w:cs="Arial"/>
          <w:sz w:val="24"/>
          <w:szCs w:val="24"/>
        </w:rPr>
        <w:t>0</w:t>
      </w:r>
      <w:r w:rsidR="00547CE9" w:rsidRPr="00A65AB8">
        <w:rPr>
          <w:rFonts w:ascii="Arial" w:hAnsi="Arial" w:cs="Arial"/>
          <w:sz w:val="24"/>
          <w:szCs w:val="24"/>
        </w:rPr>
        <w:t xml:space="preserve"> MPa, plasticidade "</w:t>
      </w:r>
      <w:proofErr w:type="spellStart"/>
      <w:r w:rsidR="00547CE9" w:rsidRPr="00A65AB8">
        <w:rPr>
          <w:rFonts w:ascii="Arial" w:hAnsi="Arial" w:cs="Arial"/>
          <w:sz w:val="24"/>
          <w:szCs w:val="24"/>
        </w:rPr>
        <w:t>slump</w:t>
      </w:r>
      <w:proofErr w:type="spellEnd"/>
      <w:r w:rsidR="00547CE9" w:rsidRPr="00A65AB8">
        <w:rPr>
          <w:rFonts w:ascii="Arial" w:hAnsi="Arial" w:cs="Arial"/>
          <w:sz w:val="24"/>
          <w:szCs w:val="24"/>
        </w:rPr>
        <w:t>" de 5 + 1 cm, preparado com britas 1 e 2.</w:t>
      </w:r>
    </w:p>
    <w:p w:rsidR="00A65AB8" w:rsidRPr="00A65AB8" w:rsidRDefault="00A65AB8" w:rsidP="00547CE9">
      <w:pPr>
        <w:autoSpaceDE w:val="0"/>
        <w:autoSpaceDN w:val="0"/>
        <w:adjustRightInd w:val="0"/>
        <w:spacing w:after="0" w:line="240" w:lineRule="auto"/>
        <w:jc w:val="both"/>
        <w:rPr>
          <w:rFonts w:ascii="Arial" w:hAnsi="Arial" w:cs="Arial"/>
          <w:sz w:val="24"/>
          <w:szCs w:val="24"/>
        </w:rPr>
      </w:pPr>
    </w:p>
    <w:p w:rsidR="00456822" w:rsidRPr="00456822" w:rsidRDefault="00456822" w:rsidP="00BF6CF5">
      <w:pPr>
        <w:autoSpaceDE w:val="0"/>
        <w:autoSpaceDN w:val="0"/>
        <w:adjustRightInd w:val="0"/>
        <w:spacing w:after="0" w:line="240" w:lineRule="auto"/>
        <w:jc w:val="both"/>
        <w:rPr>
          <w:rFonts w:ascii="Arial" w:hAnsi="Arial" w:cs="Arial"/>
          <w:b/>
          <w:sz w:val="24"/>
          <w:szCs w:val="24"/>
        </w:rPr>
      </w:pPr>
      <w:r w:rsidRPr="00456822">
        <w:rPr>
          <w:rFonts w:ascii="Arial" w:hAnsi="Arial" w:cs="Arial"/>
          <w:b/>
          <w:sz w:val="24"/>
          <w:szCs w:val="24"/>
        </w:rPr>
        <w:t>FECHAMENTO LATERAL</w:t>
      </w:r>
    </w:p>
    <w:p w:rsidR="00456822" w:rsidRDefault="00456822" w:rsidP="00BF6CF5">
      <w:pPr>
        <w:autoSpaceDE w:val="0"/>
        <w:autoSpaceDN w:val="0"/>
        <w:adjustRightInd w:val="0"/>
        <w:spacing w:after="0" w:line="240" w:lineRule="auto"/>
        <w:jc w:val="both"/>
        <w:rPr>
          <w:rFonts w:ascii="Arial" w:hAnsi="Arial" w:cs="Arial"/>
          <w:sz w:val="24"/>
          <w:szCs w:val="24"/>
        </w:rPr>
      </w:pPr>
    </w:p>
    <w:p w:rsidR="00BF6CF5" w:rsidRPr="00A65AB8" w:rsidRDefault="00BF6CF5" w:rsidP="00BF6CF5">
      <w:pPr>
        <w:autoSpaceDE w:val="0"/>
        <w:autoSpaceDN w:val="0"/>
        <w:adjustRightInd w:val="0"/>
        <w:spacing w:after="0" w:line="240" w:lineRule="auto"/>
        <w:jc w:val="both"/>
        <w:rPr>
          <w:rFonts w:ascii="Arial" w:hAnsi="Arial" w:cs="Arial"/>
          <w:b/>
          <w:sz w:val="24"/>
          <w:szCs w:val="24"/>
        </w:rPr>
      </w:pPr>
      <w:r w:rsidRPr="00A65AB8">
        <w:rPr>
          <w:rFonts w:ascii="Arial" w:hAnsi="Arial" w:cs="Arial"/>
          <w:sz w:val="24"/>
          <w:szCs w:val="24"/>
        </w:rPr>
        <w:t>Será executado sobre a alvenaria uma tela em arame galvanizado fio 12BWG malha de 2’, estruturada com tubo de ferro galvanizado de 2”. conforme projeto.</w:t>
      </w:r>
    </w:p>
    <w:p w:rsidR="00BF6CF5" w:rsidRPr="00A65AB8" w:rsidRDefault="00BF6CF5" w:rsidP="001B6A2C">
      <w:pPr>
        <w:autoSpaceDE w:val="0"/>
        <w:autoSpaceDN w:val="0"/>
        <w:adjustRightInd w:val="0"/>
        <w:spacing w:after="0" w:line="240" w:lineRule="auto"/>
        <w:jc w:val="both"/>
        <w:rPr>
          <w:rFonts w:ascii="Arial" w:hAnsi="Arial" w:cs="Arial"/>
          <w:b/>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Tela de arame galvanizado fio nº 12 BWG, malha de 2´</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área de tela instalada (m²).</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2) O item remunera o fornecimento de tela, para quadras poliesportivas, em arame galvanizado, fio nº 12 BWG, em malha quadrangular com espaçamento de 2´´; arame galvanizado fio nº14 BWG, para a amarração da tela; materiais acessórios e a mão-de-obra necessária para a instalação da tela.</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Tubo galvanizado DN= 2´, inclusive conexões</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comprimento (m):</w:t>
      </w:r>
    </w:p>
    <w:p w:rsidR="00BF6CF5" w:rsidRPr="00A65AB8" w:rsidRDefault="00BF6CF5" w:rsidP="00BF6CF5">
      <w:pPr>
        <w:autoSpaceDE w:val="0"/>
        <w:autoSpaceDN w:val="0"/>
        <w:adjustRightInd w:val="0"/>
        <w:spacing w:after="0" w:line="240" w:lineRule="auto"/>
        <w:jc w:val="both"/>
        <w:rPr>
          <w:rFonts w:ascii="Arial" w:hAnsi="Arial" w:cs="Arial"/>
          <w:sz w:val="24"/>
          <w:szCs w:val="24"/>
        </w:rPr>
      </w:pPr>
      <w:r w:rsidRPr="00A65AB8">
        <w:rPr>
          <w:rFonts w:ascii="Arial" w:hAnsi="Arial" w:cs="Arial"/>
          <w:sz w:val="24"/>
          <w:szCs w:val="24"/>
        </w:rPr>
        <w:t xml:space="preserve">2) O item remunera o fornecimento e instalação de tubos de ferro galvanizado classe média DIN 2440, diâmetro nominal de 2", inclusive conexões e materiais acessórios; abertura e fechamento de rasgos, ou escavação e </w:t>
      </w:r>
      <w:proofErr w:type="spellStart"/>
      <w:r w:rsidRPr="00A65AB8">
        <w:rPr>
          <w:rFonts w:ascii="Arial" w:hAnsi="Arial" w:cs="Arial"/>
          <w:sz w:val="24"/>
          <w:szCs w:val="24"/>
        </w:rPr>
        <w:t>reaterro</w:t>
      </w:r>
      <w:proofErr w:type="spellEnd"/>
      <w:r w:rsidRPr="00A65AB8">
        <w:rPr>
          <w:rFonts w:ascii="Arial" w:hAnsi="Arial" w:cs="Arial"/>
          <w:sz w:val="24"/>
          <w:szCs w:val="24"/>
        </w:rPr>
        <w:t xml:space="preserve"> apiloado de valas com profundidade média de 60 cm, ou fixação por grampos ou presilhas quando tubulação for aparente.</w:t>
      </w:r>
    </w:p>
    <w:p w:rsidR="00BF6CF5" w:rsidRPr="00A65AB8" w:rsidRDefault="00BF6CF5" w:rsidP="00BF6CF5">
      <w:pPr>
        <w:autoSpaceDE w:val="0"/>
        <w:autoSpaceDN w:val="0"/>
        <w:adjustRightInd w:val="0"/>
        <w:spacing w:after="0" w:line="240" w:lineRule="auto"/>
        <w:jc w:val="both"/>
        <w:rPr>
          <w:rFonts w:ascii="Arial" w:hAnsi="Arial" w:cs="Arial"/>
          <w:b/>
          <w:sz w:val="24"/>
          <w:szCs w:val="24"/>
        </w:rPr>
      </w:pPr>
    </w:p>
    <w:p w:rsidR="00BF6CF5" w:rsidRPr="00A65AB8" w:rsidRDefault="00BF6CF5" w:rsidP="00BF6CF5">
      <w:pPr>
        <w:autoSpaceDE w:val="0"/>
        <w:autoSpaceDN w:val="0"/>
        <w:adjustRightInd w:val="0"/>
        <w:spacing w:after="0" w:line="240" w:lineRule="auto"/>
        <w:rPr>
          <w:rFonts w:ascii="Arial" w:hAnsi="Arial" w:cs="Arial"/>
          <w:b/>
          <w:bCs/>
          <w:sz w:val="24"/>
          <w:szCs w:val="24"/>
        </w:rPr>
      </w:pPr>
      <w:r w:rsidRPr="00A65AB8">
        <w:rPr>
          <w:rFonts w:ascii="Arial" w:hAnsi="Arial" w:cs="Arial"/>
          <w:b/>
          <w:bCs/>
          <w:sz w:val="24"/>
          <w:szCs w:val="24"/>
        </w:rPr>
        <w:t>Portão tubular em tela de aço galvanizado até 2,50 m de altura, completo</w:t>
      </w:r>
    </w:p>
    <w:p w:rsidR="00BF6CF5" w:rsidRPr="00A65AB8" w:rsidRDefault="00BF6CF5" w:rsidP="00BF6CF5">
      <w:pPr>
        <w:autoSpaceDE w:val="0"/>
        <w:autoSpaceDN w:val="0"/>
        <w:adjustRightInd w:val="0"/>
        <w:spacing w:after="0" w:line="240" w:lineRule="auto"/>
        <w:rPr>
          <w:rFonts w:ascii="Arial" w:hAnsi="Arial" w:cs="Arial"/>
          <w:sz w:val="24"/>
          <w:szCs w:val="24"/>
        </w:rPr>
      </w:pPr>
      <w:r w:rsidRPr="00A65AB8">
        <w:rPr>
          <w:rFonts w:ascii="Arial" w:hAnsi="Arial" w:cs="Arial"/>
          <w:sz w:val="24"/>
          <w:szCs w:val="24"/>
        </w:rPr>
        <w:t>1) Será medido por área de portão instalado (m²).</w:t>
      </w:r>
    </w:p>
    <w:p w:rsidR="00BF6CF5" w:rsidRPr="00A65AB8" w:rsidRDefault="00BF6CF5" w:rsidP="00BF6CF5">
      <w:pPr>
        <w:autoSpaceDE w:val="0"/>
        <w:autoSpaceDN w:val="0"/>
        <w:adjustRightInd w:val="0"/>
        <w:spacing w:after="0" w:line="240" w:lineRule="auto"/>
        <w:jc w:val="both"/>
        <w:rPr>
          <w:rFonts w:ascii="Arial" w:hAnsi="Arial" w:cs="Arial"/>
          <w:b/>
          <w:sz w:val="24"/>
          <w:szCs w:val="24"/>
        </w:rPr>
      </w:pPr>
      <w:r w:rsidRPr="00A65AB8">
        <w:rPr>
          <w:rFonts w:ascii="Arial" w:hAnsi="Arial" w:cs="Arial"/>
          <w:sz w:val="24"/>
          <w:szCs w:val="24"/>
        </w:rPr>
        <w:t>2) O item remunera o fornecimento e instalação de portão pivotante de uma ou duas folhas com altura até 2,50 m, constituído por: perfil tubular de aço carbono SAE 1008 / 1010 galvanizado norma ASTM A513/A513M-18, com diâmetro externo de 2"; requadro interno em barra chata de aço carbono SAE 1008 / 1012, de 3/4" x 3/16"; tela tipo "</w:t>
      </w:r>
      <w:proofErr w:type="spellStart"/>
      <w:r w:rsidRPr="00A65AB8">
        <w:rPr>
          <w:rFonts w:ascii="Arial" w:hAnsi="Arial" w:cs="Arial"/>
          <w:sz w:val="24"/>
          <w:szCs w:val="24"/>
        </w:rPr>
        <w:t>Zinc</w:t>
      </w:r>
      <w:proofErr w:type="spellEnd"/>
      <w:r w:rsidRPr="00A65AB8">
        <w:rPr>
          <w:rFonts w:ascii="Arial" w:hAnsi="Arial" w:cs="Arial"/>
          <w:sz w:val="24"/>
          <w:szCs w:val="24"/>
        </w:rPr>
        <w:t xml:space="preserve"> </w:t>
      </w:r>
      <w:proofErr w:type="spellStart"/>
      <w:r w:rsidRPr="00A65AB8">
        <w:rPr>
          <w:rFonts w:ascii="Arial" w:hAnsi="Arial" w:cs="Arial"/>
          <w:sz w:val="24"/>
          <w:szCs w:val="24"/>
        </w:rPr>
        <w:t>Fence</w:t>
      </w:r>
      <w:proofErr w:type="spellEnd"/>
      <w:r w:rsidRPr="00A65AB8">
        <w:rPr>
          <w:rFonts w:ascii="Arial" w:hAnsi="Arial" w:cs="Arial"/>
          <w:sz w:val="24"/>
          <w:szCs w:val="24"/>
        </w:rPr>
        <w:t xml:space="preserve">" da Universal, </w:t>
      </w:r>
      <w:proofErr w:type="spellStart"/>
      <w:r w:rsidRPr="00A65AB8">
        <w:rPr>
          <w:rFonts w:ascii="Arial" w:hAnsi="Arial" w:cs="Arial"/>
          <w:sz w:val="24"/>
          <w:szCs w:val="24"/>
        </w:rPr>
        <w:t>Icotela</w:t>
      </w:r>
      <w:proofErr w:type="spellEnd"/>
      <w:r w:rsidRPr="00A65AB8">
        <w:rPr>
          <w:rFonts w:ascii="Arial" w:hAnsi="Arial" w:cs="Arial"/>
          <w:sz w:val="24"/>
          <w:szCs w:val="24"/>
        </w:rPr>
        <w:t xml:space="preserve"> ou equivalente, com malha ciclônica tipo "Q" de 2" (50 x 50 mm) fio BWG 10 (3,40 mm) ou de 1" (25 x 25 mm) fio BWG 12 (2,77 mm), fabricada em fio de aço doce com tensão média de ruptura de 40 a 60 kg / mm² de acordo com a NBR 5589, galvanizado por imersão em banho de zinco antes de tecer a malha, com uma quantidade mínima de zinco da ordem de 70 g / m² NBR 6331, com acabamento de pontas dobradas; batentes; colunas; trinco e ferrolho com porta-cadeado. Remunera também fornecimento de cimento, areia, materiais e mão de obra necessários para: aplicação em uma demão de galvanização a frio, nos pontos de solda e / ou corte dos elementos que compõem o portão, conforme recomendações do fabricante, referência comercial </w:t>
      </w:r>
      <w:proofErr w:type="spellStart"/>
      <w:r w:rsidRPr="00A65AB8">
        <w:rPr>
          <w:rFonts w:ascii="Arial" w:hAnsi="Arial" w:cs="Arial"/>
          <w:sz w:val="24"/>
          <w:szCs w:val="24"/>
        </w:rPr>
        <w:t>Glaco</w:t>
      </w:r>
      <w:proofErr w:type="spellEnd"/>
      <w:r w:rsidRPr="00A65AB8">
        <w:rPr>
          <w:rFonts w:ascii="Arial" w:hAnsi="Arial" w:cs="Arial"/>
          <w:sz w:val="24"/>
          <w:szCs w:val="24"/>
        </w:rPr>
        <w:t xml:space="preserve"> </w:t>
      </w:r>
      <w:proofErr w:type="spellStart"/>
      <w:r w:rsidRPr="00A65AB8">
        <w:rPr>
          <w:rFonts w:ascii="Arial" w:hAnsi="Arial" w:cs="Arial"/>
          <w:sz w:val="24"/>
          <w:szCs w:val="24"/>
        </w:rPr>
        <w:t>Zink</w:t>
      </w:r>
      <w:proofErr w:type="spellEnd"/>
      <w:r w:rsidRPr="00A65AB8">
        <w:rPr>
          <w:rFonts w:ascii="Arial" w:hAnsi="Arial" w:cs="Arial"/>
          <w:sz w:val="24"/>
          <w:szCs w:val="24"/>
        </w:rPr>
        <w:t xml:space="preserve"> fabricação </w:t>
      </w:r>
      <w:proofErr w:type="spellStart"/>
      <w:r w:rsidRPr="00A65AB8">
        <w:rPr>
          <w:rFonts w:ascii="Arial" w:hAnsi="Arial" w:cs="Arial"/>
          <w:sz w:val="24"/>
          <w:szCs w:val="24"/>
        </w:rPr>
        <w:t>Glasurit</w:t>
      </w:r>
      <w:proofErr w:type="spellEnd"/>
      <w:r w:rsidRPr="00A65AB8">
        <w:rPr>
          <w:rFonts w:ascii="Arial" w:hAnsi="Arial" w:cs="Arial"/>
          <w:sz w:val="24"/>
          <w:szCs w:val="24"/>
        </w:rPr>
        <w:t xml:space="preserve">, ou C.R.Z. fabricação </w:t>
      </w:r>
      <w:proofErr w:type="spellStart"/>
      <w:r w:rsidRPr="00A65AB8">
        <w:rPr>
          <w:rFonts w:ascii="Arial" w:hAnsi="Arial" w:cs="Arial"/>
          <w:sz w:val="24"/>
          <w:szCs w:val="24"/>
        </w:rPr>
        <w:t>Quimatic</w:t>
      </w:r>
      <w:proofErr w:type="spellEnd"/>
      <w:r w:rsidRPr="00A65AB8">
        <w:rPr>
          <w:rFonts w:ascii="Arial" w:hAnsi="Arial" w:cs="Arial"/>
          <w:sz w:val="24"/>
          <w:szCs w:val="24"/>
        </w:rPr>
        <w:t xml:space="preserve"> ou equivalente. Não remunera os serviços de execução de base para fixação dos batentes e arremates de acabamento.</w:t>
      </w:r>
    </w:p>
    <w:p w:rsidR="00BF6CF5" w:rsidRPr="00A65AB8" w:rsidRDefault="00BF6CF5" w:rsidP="001B6A2C">
      <w:pPr>
        <w:autoSpaceDE w:val="0"/>
        <w:autoSpaceDN w:val="0"/>
        <w:adjustRightInd w:val="0"/>
        <w:spacing w:after="0" w:line="240" w:lineRule="auto"/>
        <w:jc w:val="both"/>
        <w:rPr>
          <w:rFonts w:ascii="Arial" w:hAnsi="Arial" w:cs="Arial"/>
          <w:b/>
          <w:sz w:val="24"/>
          <w:szCs w:val="24"/>
        </w:rPr>
      </w:pPr>
    </w:p>
    <w:p w:rsidR="00BF6CF5" w:rsidRPr="00A65AB8" w:rsidRDefault="00BF6CF5" w:rsidP="001B6A2C">
      <w:pPr>
        <w:autoSpaceDE w:val="0"/>
        <w:autoSpaceDN w:val="0"/>
        <w:adjustRightInd w:val="0"/>
        <w:spacing w:after="0" w:line="240" w:lineRule="auto"/>
        <w:jc w:val="both"/>
        <w:rPr>
          <w:rFonts w:ascii="Arial" w:hAnsi="Arial" w:cs="Arial"/>
          <w:b/>
          <w:sz w:val="24"/>
          <w:szCs w:val="24"/>
        </w:rPr>
      </w:pPr>
    </w:p>
    <w:p w:rsidR="00A65AB8" w:rsidRPr="00A65AB8" w:rsidRDefault="00A65AB8" w:rsidP="00A65AB8">
      <w:pPr>
        <w:autoSpaceDE w:val="0"/>
        <w:autoSpaceDN w:val="0"/>
        <w:adjustRightInd w:val="0"/>
        <w:spacing w:after="0" w:line="240" w:lineRule="auto"/>
        <w:rPr>
          <w:rFonts w:ascii="Arial" w:hAnsi="Arial" w:cs="Arial"/>
          <w:b/>
          <w:sz w:val="24"/>
          <w:szCs w:val="24"/>
        </w:rPr>
      </w:pPr>
    </w:p>
    <w:p w:rsidR="00A65AB8" w:rsidRDefault="009B2B09" w:rsidP="00456822">
      <w:pPr>
        <w:spacing w:line="360" w:lineRule="auto"/>
        <w:jc w:val="right"/>
        <w:rPr>
          <w:rFonts w:ascii="Arial" w:hAnsi="Arial" w:cs="Arial"/>
          <w:b/>
          <w:sz w:val="24"/>
          <w:szCs w:val="24"/>
        </w:rPr>
      </w:pPr>
      <w:r w:rsidRPr="00A65AB8">
        <w:rPr>
          <w:rFonts w:ascii="Arial" w:hAnsi="Arial" w:cs="Arial"/>
          <w:b/>
          <w:sz w:val="24"/>
          <w:szCs w:val="24"/>
        </w:rPr>
        <w:t xml:space="preserve">São Miguel </w:t>
      </w:r>
      <w:proofErr w:type="spellStart"/>
      <w:r w:rsidRPr="00A65AB8">
        <w:rPr>
          <w:rFonts w:ascii="Arial" w:hAnsi="Arial" w:cs="Arial"/>
          <w:b/>
          <w:sz w:val="24"/>
          <w:szCs w:val="24"/>
        </w:rPr>
        <w:t>Arcanjo-SP</w:t>
      </w:r>
      <w:proofErr w:type="spellEnd"/>
      <w:r w:rsidRPr="00A65AB8">
        <w:rPr>
          <w:rFonts w:ascii="Arial" w:hAnsi="Arial" w:cs="Arial"/>
          <w:b/>
          <w:sz w:val="24"/>
          <w:szCs w:val="24"/>
        </w:rPr>
        <w:t xml:space="preserve">, </w:t>
      </w:r>
      <w:r w:rsidR="00456822">
        <w:rPr>
          <w:rFonts w:ascii="Arial" w:hAnsi="Arial" w:cs="Arial"/>
          <w:b/>
          <w:sz w:val="24"/>
          <w:szCs w:val="24"/>
        </w:rPr>
        <w:t xml:space="preserve">20 de julho de </w:t>
      </w:r>
      <w:bookmarkStart w:id="0" w:name="_GoBack"/>
      <w:bookmarkEnd w:id="0"/>
      <w:r w:rsidR="00A65AB8" w:rsidRPr="00A65AB8">
        <w:rPr>
          <w:rFonts w:ascii="Arial" w:hAnsi="Arial" w:cs="Arial"/>
          <w:b/>
          <w:sz w:val="24"/>
          <w:szCs w:val="24"/>
        </w:rPr>
        <w:t>2020.</w:t>
      </w:r>
    </w:p>
    <w:p w:rsidR="00A65AB8" w:rsidRDefault="00A65AB8" w:rsidP="009B2B09">
      <w:pPr>
        <w:spacing w:line="360" w:lineRule="auto"/>
        <w:jc w:val="both"/>
        <w:rPr>
          <w:rFonts w:ascii="Arial" w:hAnsi="Arial" w:cs="Arial"/>
          <w:b/>
          <w:sz w:val="24"/>
          <w:szCs w:val="24"/>
        </w:rPr>
      </w:pPr>
    </w:p>
    <w:p w:rsidR="00A65AB8" w:rsidRDefault="00A65AB8" w:rsidP="009B2B09">
      <w:pPr>
        <w:spacing w:line="360" w:lineRule="auto"/>
        <w:jc w:val="both"/>
        <w:rPr>
          <w:rFonts w:ascii="Arial" w:hAnsi="Arial" w:cs="Arial"/>
          <w:b/>
          <w:sz w:val="24"/>
          <w:szCs w:val="24"/>
        </w:rPr>
      </w:pPr>
    </w:p>
    <w:p w:rsidR="00A65AB8" w:rsidRPr="00A65AB8" w:rsidRDefault="00A65AB8" w:rsidP="00A65AB8">
      <w:pPr>
        <w:spacing w:line="240" w:lineRule="auto"/>
        <w:jc w:val="center"/>
        <w:rPr>
          <w:rFonts w:ascii="Arial" w:hAnsi="Arial" w:cs="Arial"/>
          <w:b/>
          <w:sz w:val="24"/>
          <w:szCs w:val="24"/>
        </w:rPr>
      </w:pPr>
      <w:r w:rsidRPr="000672C8">
        <w:rPr>
          <w:rFonts w:ascii="Arial" w:hAnsi="Arial" w:cs="Arial"/>
          <w:b/>
          <w:bCs/>
        </w:rPr>
        <w:t>FELIPE MARQUES DA SILVA</w:t>
      </w:r>
      <w:r w:rsidRPr="000672C8">
        <w:rPr>
          <w:rFonts w:ascii="Arial" w:hAnsi="Arial" w:cs="Arial"/>
          <w:b/>
          <w:bCs/>
        </w:rPr>
        <w:br/>
        <w:t>SECRETÁRIO MUNICIPAL DE OBRAS</w:t>
      </w:r>
      <w:r w:rsidRPr="000672C8">
        <w:rPr>
          <w:rFonts w:ascii="Arial" w:hAnsi="Arial" w:cs="Arial"/>
          <w:b/>
          <w:bCs/>
        </w:rPr>
        <w:br/>
        <w:t>CREA: 5062487303</w:t>
      </w:r>
    </w:p>
    <w:sectPr w:rsidR="00A65AB8" w:rsidRPr="00A65AB8" w:rsidSect="00E554D7">
      <w:headerReference w:type="default" r:id="rId7"/>
      <w:footerReference w:type="default" r:id="rId8"/>
      <w:pgSz w:w="11906" w:h="16838" w:code="9"/>
      <w:pgMar w:top="1418" w:right="1701" w:bottom="1418" w:left="1701" w:header="709"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C5666" w:rsidRDefault="00BC5666" w:rsidP="0082556B">
      <w:pPr>
        <w:spacing w:after="0" w:line="240" w:lineRule="auto"/>
      </w:pPr>
      <w:r>
        <w:separator/>
      </w:r>
    </w:p>
  </w:endnote>
  <w:endnote w:type="continuationSeparator" w:id="0">
    <w:p w:rsidR="00BC5666" w:rsidRDefault="00BC5666" w:rsidP="008255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7791325"/>
      <w:docPartObj>
        <w:docPartGallery w:val="Page Numbers (Bottom of Page)"/>
        <w:docPartUnique/>
      </w:docPartObj>
    </w:sdtPr>
    <w:sdtEndPr/>
    <w:sdtContent>
      <w:p w:rsidR="00383805" w:rsidRDefault="00383805">
        <w:pPr>
          <w:pStyle w:val="Rodap"/>
          <w:jc w:val="right"/>
        </w:pPr>
        <w:r>
          <w:fldChar w:fldCharType="begin"/>
        </w:r>
        <w:r>
          <w:instrText>PAGE   \* MERGEFORMAT</w:instrText>
        </w:r>
        <w:r>
          <w:fldChar w:fldCharType="separate"/>
        </w:r>
        <w:r>
          <w:t>2</w:t>
        </w:r>
        <w:r>
          <w:fldChar w:fldCharType="end"/>
        </w:r>
      </w:p>
    </w:sdtContent>
  </w:sdt>
  <w:p w:rsidR="00383805" w:rsidRDefault="00383805">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C5666" w:rsidRDefault="00BC5666" w:rsidP="0082556B">
      <w:pPr>
        <w:spacing w:after="0" w:line="240" w:lineRule="auto"/>
      </w:pPr>
      <w:r>
        <w:separator/>
      </w:r>
    </w:p>
  </w:footnote>
  <w:footnote w:type="continuationSeparator" w:id="0">
    <w:p w:rsidR="00BC5666" w:rsidRDefault="00BC5666" w:rsidP="008255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115A" w:rsidRDefault="00E6115A" w:rsidP="0082556B">
    <w:pPr>
      <w:pStyle w:val="Cabealho"/>
      <w:tabs>
        <w:tab w:val="clear" w:pos="4252"/>
        <w:tab w:val="clear" w:pos="8504"/>
        <w:tab w:val="left" w:pos="2685"/>
      </w:tabs>
    </w:pPr>
    <w:r>
      <w:rPr>
        <w:noProof/>
        <w:lang w:eastAsia="pt-BR"/>
      </w:rPr>
      <mc:AlternateContent>
        <mc:Choice Requires="wps">
          <w:drawing>
            <wp:anchor distT="0" distB="0" distL="114300" distR="114300" simplePos="0" relativeHeight="251658240" behindDoc="0" locked="0" layoutInCell="1" allowOverlap="1" wp14:anchorId="3C7F0AB6" wp14:editId="70CAB750">
              <wp:simplePos x="0" y="0"/>
              <wp:positionH relativeFrom="page">
                <wp:posOffset>1571625</wp:posOffset>
              </wp:positionH>
              <wp:positionV relativeFrom="paragraph">
                <wp:posOffset>-244475</wp:posOffset>
              </wp:positionV>
              <wp:extent cx="5324475" cy="914400"/>
              <wp:effectExtent l="0" t="0" r="28575" b="19050"/>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4475" cy="914400"/>
                      </a:xfrm>
                      <a:prstGeom prst="rect">
                        <a:avLst/>
                      </a:prstGeom>
                      <a:noFill/>
                      <a:ln w="3175">
                        <a:solidFill>
                          <a:srgbClr val="FFFFFF"/>
                        </a:solidFill>
                        <a:miter lim="800000"/>
                        <a:headEnd/>
                        <a:tailEnd/>
                      </a:ln>
                    </wps:spPr>
                    <wps:txbx>
                      <w:txbxContent>
                        <w:p w:rsidR="00E554D7" w:rsidRPr="00E554D7" w:rsidRDefault="00E554D7" w:rsidP="00C62CDA">
                          <w:pPr>
                            <w:spacing w:after="0"/>
                            <w:jc w:val="center"/>
                            <w:rPr>
                              <w:b/>
                              <w:i/>
                              <w:iCs/>
                              <w:color w:val="1F3864" w:themeColor="accent1" w:themeShade="80"/>
                              <w:sz w:val="18"/>
                              <w:szCs w:val="28"/>
                            </w:rPr>
                          </w:pP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rsidR="00C62CDA" w:rsidRPr="00C62CDA" w:rsidRDefault="00C62CDA" w:rsidP="00C62CDA">
                          <w:pPr>
                            <w:spacing w:after="0"/>
                            <w:rPr>
                              <w:b/>
                              <w:i/>
                              <w:iCs/>
                              <w:color w:val="1F3864" w:themeColor="accent1" w:themeShade="80"/>
                            </w:rPr>
                          </w:pPr>
                        </w:p>
                        <w:p w:rsidR="00C62CDA" w:rsidRPr="00C62CDA" w:rsidRDefault="00C62CDA" w:rsidP="00C62CDA">
                          <w:pPr>
                            <w:spacing w:after="0"/>
                            <w:rPr>
                              <w:b/>
                              <w:i/>
                              <w:iCs/>
                              <w:color w:val="1F3864" w:themeColor="accent1" w:themeShade="80"/>
                              <w:sz w:val="28"/>
                              <w:szCs w:val="28"/>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F0AB6" id="Retângulo 1" o:spid="_x0000_s1026" style="position:absolute;margin-left:123.75pt;margin-top:-19.25pt;width:419.25pt;height:1in;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" filled="f" strokecolor="white" strokeweight=".25pt">
              <v:textbox inset="1pt,1pt,1pt,1pt">
                <w:txbxContent>
                  <w:p w:rsidR="00E554D7" w:rsidRPr="00E554D7" w:rsidRDefault="00E554D7" w:rsidP="00C62CDA">
                    <w:pPr>
                      <w:spacing w:after="0"/>
                      <w:jc w:val="center"/>
                      <w:rPr>
                        <w:b/>
                        <w:i/>
                        <w:iCs/>
                        <w:color w:val="1F3864" w:themeColor="accent1" w:themeShade="80"/>
                        <w:sz w:val="18"/>
                        <w:szCs w:val="28"/>
                      </w:rPr>
                    </w:pP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rsidR="00C62CDA" w:rsidRPr="00C62CDA" w:rsidRDefault="00C62CDA" w:rsidP="00C62CDA">
                    <w:pPr>
                      <w:spacing w:after="0"/>
                      <w:rPr>
                        <w:b/>
                        <w:i/>
                        <w:iCs/>
                        <w:color w:val="1F3864" w:themeColor="accent1" w:themeShade="80"/>
                      </w:rPr>
                    </w:pPr>
                  </w:p>
                  <w:p w:rsidR="00C62CDA" w:rsidRPr="00C62CDA" w:rsidRDefault="00C62CDA" w:rsidP="00C62CDA">
                    <w:pPr>
                      <w:spacing w:after="0"/>
                      <w:rPr>
                        <w:b/>
                        <w:i/>
                        <w:iCs/>
                        <w:color w:val="1F3864" w:themeColor="accent1" w:themeShade="80"/>
                        <w:sz w:val="28"/>
                        <w:szCs w:val="28"/>
                      </w:rPr>
                    </w:pPr>
                  </w:p>
                </w:txbxContent>
              </v:textbox>
              <w10:wrap anchorx="page"/>
            </v:rect>
          </w:pict>
        </mc:Fallback>
      </mc:AlternateContent>
    </w:r>
    <w:r>
      <w:rPr>
        <w:noProof/>
        <w:lang w:eastAsia="pt-BR"/>
      </w:rPr>
      <w:drawing>
        <wp:anchor distT="0" distB="0" distL="114300" distR="114300" simplePos="0" relativeHeight="251659264" behindDoc="0" locked="0" layoutInCell="1" allowOverlap="1" wp14:anchorId="2BE7780B" wp14:editId="69F4FAC3">
          <wp:simplePos x="0" y="0"/>
          <wp:positionH relativeFrom="margin">
            <wp:posOffset>-628650</wp:posOffset>
          </wp:positionH>
          <wp:positionV relativeFrom="paragraph">
            <wp:posOffset>-196215</wp:posOffset>
          </wp:positionV>
          <wp:extent cx="847725" cy="866167"/>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são cdr.jpg"/>
                  <pic:cNvPicPr/>
                </pic:nvPicPr>
                <pic:blipFill>
                  <a:blip r:embed="rId1">
                    <a:extLst>
                      <a:ext uri="{28A0092B-C50C-407E-A947-70E740481C1C}">
                        <a14:useLocalDpi xmlns:a14="http://schemas.microsoft.com/office/drawing/2010/main" val="0"/>
                      </a:ext>
                    </a:extLst>
                  </a:blip>
                  <a:stretch>
                    <a:fillRect/>
                  </a:stretch>
                </pic:blipFill>
                <pic:spPr>
                  <a:xfrm>
                    <a:off x="0" y="0"/>
                    <a:ext cx="847725" cy="866167"/>
                  </a:xfrm>
                  <a:prstGeom prst="rect">
                    <a:avLst/>
                  </a:prstGeom>
                </pic:spPr>
              </pic:pic>
            </a:graphicData>
          </a:graphic>
          <wp14:sizeRelH relativeFrom="margin">
            <wp14:pctWidth>0</wp14:pctWidth>
          </wp14:sizeRelH>
          <wp14:sizeRelV relativeFrom="margin">
            <wp14:pctHeight>0</wp14:pctHeight>
          </wp14:sizeRelV>
        </wp:anchor>
      </w:drawing>
    </w:r>
  </w:p>
  <w:p w:rsidR="00E6115A" w:rsidRDefault="00E6115A" w:rsidP="0082556B">
    <w:pPr>
      <w:pStyle w:val="Cabealho"/>
      <w:tabs>
        <w:tab w:val="clear" w:pos="4252"/>
        <w:tab w:val="clear" w:pos="8504"/>
        <w:tab w:val="left" w:pos="2685"/>
      </w:tabs>
    </w:pPr>
  </w:p>
  <w:p w:rsidR="00E6115A" w:rsidRDefault="00E6115A" w:rsidP="0082556B">
    <w:pPr>
      <w:pStyle w:val="Cabealho"/>
      <w:tabs>
        <w:tab w:val="clear" w:pos="4252"/>
        <w:tab w:val="clear" w:pos="8504"/>
        <w:tab w:val="left" w:pos="2685"/>
      </w:tabs>
    </w:pPr>
  </w:p>
  <w:p w:rsidR="00E6115A" w:rsidRDefault="00E6115A" w:rsidP="0082556B">
    <w:pPr>
      <w:pStyle w:val="Cabealho"/>
      <w:tabs>
        <w:tab w:val="clear" w:pos="4252"/>
        <w:tab w:val="clear" w:pos="8504"/>
        <w:tab w:val="left" w:pos="2685"/>
      </w:tabs>
    </w:pPr>
  </w:p>
  <w:p w:rsidR="00AF7D6C" w:rsidRDefault="00AF7D6C" w:rsidP="0082556B">
    <w:pPr>
      <w:pStyle w:val="Cabealho"/>
      <w:tabs>
        <w:tab w:val="clear" w:pos="4252"/>
        <w:tab w:val="clear" w:pos="8504"/>
        <w:tab w:val="left" w:pos="268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79A404E"/>
    <w:multiLevelType w:val="hybridMultilevel"/>
    <w:tmpl w:val="4D18F6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62A9291C"/>
    <w:multiLevelType w:val="multilevel"/>
    <w:tmpl w:val="AB427BF8"/>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 w15:restartNumberingAfterBreak="0">
    <w:nsid w:val="6A267BCF"/>
    <w:multiLevelType w:val="hybridMultilevel"/>
    <w:tmpl w:val="FD3C717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 w15:restartNumberingAfterBreak="0">
    <w:nsid w:val="72B67E18"/>
    <w:multiLevelType w:val="multilevel"/>
    <w:tmpl w:val="453A561C"/>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56B"/>
    <w:rsid w:val="000B7D7F"/>
    <w:rsid w:val="000C2AE5"/>
    <w:rsid w:val="000C3CE8"/>
    <w:rsid w:val="000E554F"/>
    <w:rsid w:val="001513AB"/>
    <w:rsid w:val="001B6A2C"/>
    <w:rsid w:val="0028134F"/>
    <w:rsid w:val="002C3F18"/>
    <w:rsid w:val="00383805"/>
    <w:rsid w:val="00385D1B"/>
    <w:rsid w:val="003970AB"/>
    <w:rsid w:val="003A7DFA"/>
    <w:rsid w:val="003C1CE9"/>
    <w:rsid w:val="004356C9"/>
    <w:rsid w:val="00456822"/>
    <w:rsid w:val="004A7AEB"/>
    <w:rsid w:val="004D0264"/>
    <w:rsid w:val="004E7189"/>
    <w:rsid w:val="004F0BCD"/>
    <w:rsid w:val="00526352"/>
    <w:rsid w:val="0053552D"/>
    <w:rsid w:val="00547CE9"/>
    <w:rsid w:val="00571E07"/>
    <w:rsid w:val="00650684"/>
    <w:rsid w:val="006B75D0"/>
    <w:rsid w:val="006D6A6F"/>
    <w:rsid w:val="00717828"/>
    <w:rsid w:val="00772FFB"/>
    <w:rsid w:val="007E56E8"/>
    <w:rsid w:val="00803CBC"/>
    <w:rsid w:val="008168BC"/>
    <w:rsid w:val="0082556B"/>
    <w:rsid w:val="008664EB"/>
    <w:rsid w:val="00904074"/>
    <w:rsid w:val="009116D2"/>
    <w:rsid w:val="00946857"/>
    <w:rsid w:val="00963803"/>
    <w:rsid w:val="009B2B09"/>
    <w:rsid w:val="009D2320"/>
    <w:rsid w:val="00A32585"/>
    <w:rsid w:val="00A51D8F"/>
    <w:rsid w:val="00A53592"/>
    <w:rsid w:val="00A65AB8"/>
    <w:rsid w:val="00A923BC"/>
    <w:rsid w:val="00AE1525"/>
    <w:rsid w:val="00AF7D6C"/>
    <w:rsid w:val="00B116C4"/>
    <w:rsid w:val="00B94FD7"/>
    <w:rsid w:val="00BC5666"/>
    <w:rsid w:val="00BF6CF5"/>
    <w:rsid w:val="00C62CDA"/>
    <w:rsid w:val="00C64563"/>
    <w:rsid w:val="00C72C8A"/>
    <w:rsid w:val="00DB3E69"/>
    <w:rsid w:val="00E554D7"/>
    <w:rsid w:val="00E6115A"/>
    <w:rsid w:val="00E84AA3"/>
    <w:rsid w:val="00EB7A96"/>
    <w:rsid w:val="00EE3D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CB20026"/>
  <w15:docId w15:val="{65ED262B-BE06-46DF-A1E3-FD84B13C9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82556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2556B"/>
  </w:style>
  <w:style w:type="paragraph" w:styleId="Rodap">
    <w:name w:val="footer"/>
    <w:basedOn w:val="Normal"/>
    <w:link w:val="RodapChar"/>
    <w:uiPriority w:val="99"/>
    <w:unhideWhenUsed/>
    <w:rsid w:val="0082556B"/>
    <w:pPr>
      <w:tabs>
        <w:tab w:val="center" w:pos="4252"/>
        <w:tab w:val="right" w:pos="8504"/>
      </w:tabs>
      <w:spacing w:after="0" w:line="240" w:lineRule="auto"/>
    </w:pPr>
  </w:style>
  <w:style w:type="character" w:customStyle="1" w:styleId="RodapChar">
    <w:name w:val="Rodapé Char"/>
    <w:basedOn w:val="Fontepargpadro"/>
    <w:link w:val="Rodap"/>
    <w:uiPriority w:val="99"/>
    <w:rsid w:val="0082556B"/>
  </w:style>
  <w:style w:type="paragraph" w:styleId="PargrafodaLista">
    <w:name w:val="List Paragraph"/>
    <w:basedOn w:val="Normal"/>
    <w:uiPriority w:val="34"/>
    <w:qFormat/>
    <w:rsid w:val="001513AB"/>
    <w:pPr>
      <w:ind w:left="720"/>
      <w:contextualSpacing/>
    </w:pPr>
  </w:style>
  <w:style w:type="table" w:styleId="Tabelacomgrade">
    <w:name w:val="Table Grid"/>
    <w:basedOn w:val="Tabelanormal"/>
    <w:uiPriority w:val="39"/>
    <w:rsid w:val="009468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tedodatabela">
    <w:name w:val="Conteúdo da tabela"/>
    <w:basedOn w:val="Normal"/>
    <w:rsid w:val="004D0264"/>
    <w:pPr>
      <w:widowControl w:val="0"/>
      <w:suppressLineNumbers/>
      <w:suppressAutoHyphens/>
      <w:spacing w:after="0" w:line="240" w:lineRule="auto"/>
    </w:pPr>
    <w:rPr>
      <w:rFonts w:ascii="Times New Roman" w:eastAsia="Lucida Sans Unicode" w:hAnsi="Times New Roman" w:cs="Times New Roman"/>
      <w:kern w:val="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8</Pages>
  <Words>2042</Words>
  <Characters>11033</Characters>
  <Application>Microsoft Office Word</Application>
  <DocSecurity>0</DocSecurity>
  <Lines>91</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Aelson Apolinário</dc:creator>
  <cp:lastModifiedBy>User</cp:lastModifiedBy>
  <cp:revision>3</cp:revision>
  <cp:lastPrinted>2018-08-14T12:00:00Z</cp:lastPrinted>
  <dcterms:created xsi:type="dcterms:W3CDTF">2020-07-20T18:21:00Z</dcterms:created>
  <dcterms:modified xsi:type="dcterms:W3CDTF">2020-07-20T18:28:00Z</dcterms:modified>
</cp:coreProperties>
</file>